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C82B8" w14:textId="5C3990E1" w:rsidR="00B8142F" w:rsidRPr="007E339C" w:rsidRDefault="00B8142F" w:rsidP="00F7723A">
      <w:pPr>
        <w:spacing w:after="60" w:line="240" w:lineRule="auto"/>
        <w:jc w:val="right"/>
        <w:rPr>
          <w:rFonts w:ascii="ATRotis Sans Serif 55" w:hAnsi="ATRotis Sans Serif 55"/>
          <w:sz w:val="24"/>
        </w:rPr>
      </w:pPr>
    </w:p>
    <w:p w14:paraId="4EA5264B" w14:textId="77777777" w:rsidR="00B50567" w:rsidRPr="00B50567" w:rsidRDefault="00B50567" w:rsidP="00F7723A">
      <w:pPr>
        <w:spacing w:after="60" w:line="240" w:lineRule="auto"/>
        <w:jc w:val="right"/>
        <w:rPr>
          <w:rFonts w:ascii="ATRotis Sans Serif 55" w:hAnsi="ATRotis Sans Serif 55"/>
          <w:b/>
          <w:i/>
          <w:color w:val="02632E"/>
          <w:sz w:val="28"/>
          <w:szCs w:val="28"/>
        </w:rPr>
      </w:pPr>
      <w:r w:rsidRPr="00B50567">
        <w:rPr>
          <w:rFonts w:ascii="ATRotis Sans Serif 55" w:hAnsi="ATRotis Sans Serif 55"/>
          <w:b/>
          <w:i/>
          <w:color w:val="02632E"/>
          <w:sz w:val="28"/>
          <w:szCs w:val="28"/>
        </w:rPr>
        <w:t>Seminario Networking LIFE</w:t>
      </w:r>
    </w:p>
    <w:p w14:paraId="0F9F6FE3" w14:textId="5B299217" w:rsidR="00B50567" w:rsidRPr="00B50567" w:rsidRDefault="00B50567" w:rsidP="00F7723A">
      <w:pPr>
        <w:pStyle w:val="Testonormale"/>
        <w:spacing w:after="60"/>
        <w:ind w:right="-150"/>
        <w:jc w:val="center"/>
        <w:rPr>
          <w:rFonts w:ascii="ATRotis Sans Serif 55" w:hAnsi="ATRotis Sans Serif 55"/>
          <w:b/>
          <w:sz w:val="25"/>
          <w:szCs w:val="25"/>
          <w:lang w:val="it-IT"/>
        </w:rPr>
      </w:pPr>
      <w:r w:rsidRPr="00B50567">
        <w:rPr>
          <w:rFonts w:ascii="ATRotis Sans Serif 55" w:hAnsi="ATRotis Sans Serif 55"/>
          <w:b/>
          <w:sz w:val="25"/>
          <w:szCs w:val="25"/>
          <w:lang w:val="it-IT"/>
        </w:rPr>
        <w:t>Partecipazione, percezione del rischio, trasferimento e scambio di conoscenze in ambiente e salute</w:t>
      </w:r>
    </w:p>
    <w:p w14:paraId="72941B1F" w14:textId="77777777" w:rsidR="00B50567" w:rsidRPr="007E1055" w:rsidRDefault="00B50567" w:rsidP="00F7723A">
      <w:pPr>
        <w:pStyle w:val="Testonormale"/>
        <w:spacing w:after="60"/>
        <w:ind w:right="-292"/>
        <w:jc w:val="center"/>
        <w:rPr>
          <w:rFonts w:ascii="ATRotis Sans Serif 55" w:hAnsi="ATRotis Sans Serif 55"/>
          <w:sz w:val="24"/>
          <w:szCs w:val="24"/>
          <w:lang w:val="it-IT"/>
        </w:rPr>
      </w:pPr>
      <w:r w:rsidRPr="007E1055">
        <w:rPr>
          <w:rFonts w:ascii="ATRotis Sans Serif 55" w:hAnsi="ATRotis Sans Serif 55"/>
          <w:sz w:val="24"/>
          <w:szCs w:val="24"/>
          <w:lang w:val="it-IT"/>
        </w:rPr>
        <w:t xml:space="preserve">Organizzato da </w:t>
      </w:r>
      <w:r>
        <w:rPr>
          <w:rFonts w:ascii="ATRotis Sans Serif 55" w:hAnsi="ATRotis Sans Serif 55"/>
          <w:sz w:val="24"/>
          <w:szCs w:val="24"/>
          <w:lang w:val="it-IT"/>
        </w:rPr>
        <w:t>IFC-CNR in collaborazione con l’</w:t>
      </w:r>
      <w:r w:rsidRPr="007E1055">
        <w:rPr>
          <w:rFonts w:ascii="ATRotis Sans Serif 55" w:hAnsi="ATRotis Sans Serif 55"/>
          <w:sz w:val="24"/>
          <w:szCs w:val="24"/>
          <w:lang w:val="it-IT"/>
        </w:rPr>
        <w:t>Ufficio Politiche per la partecipazione della Regione Toscana</w:t>
      </w:r>
    </w:p>
    <w:p w14:paraId="36E1754A" w14:textId="77777777" w:rsidR="00B50567" w:rsidRPr="000D4033" w:rsidRDefault="00B50567" w:rsidP="00F7723A">
      <w:pPr>
        <w:pStyle w:val="Testonormale"/>
        <w:spacing w:after="60"/>
        <w:ind w:right="-292"/>
        <w:rPr>
          <w:rFonts w:ascii="ATRotis Sans Serif 55" w:hAnsi="ATRotis Sans Serif 55"/>
          <w:sz w:val="16"/>
          <w:szCs w:val="16"/>
          <w:lang w:val="it-IT"/>
        </w:rPr>
      </w:pPr>
      <w:r w:rsidRPr="007E1055">
        <w:rPr>
          <w:rFonts w:ascii="ATRotis Sans Serif 55" w:hAnsi="ATRotis Sans Serif 55"/>
          <w:sz w:val="24"/>
          <w:szCs w:val="24"/>
          <w:lang w:val="it-IT"/>
        </w:rPr>
        <w:t xml:space="preserve"> </w:t>
      </w:r>
    </w:p>
    <w:p w14:paraId="025D69A2" w14:textId="56B73B60" w:rsidR="00B50567" w:rsidRPr="00B50567" w:rsidRDefault="00B50567" w:rsidP="00F7723A">
      <w:pPr>
        <w:spacing w:after="60" w:line="240" w:lineRule="auto"/>
        <w:jc w:val="center"/>
        <w:rPr>
          <w:rFonts w:ascii="ATRotisSansSerif 45 Light" w:hAnsi="ATRotisSansSerif 45 Light"/>
          <w:b/>
          <w:bCs/>
          <w:sz w:val="26"/>
          <w:szCs w:val="26"/>
        </w:rPr>
      </w:pPr>
      <w:proofErr w:type="gramStart"/>
      <w:r w:rsidRPr="00B50567">
        <w:rPr>
          <w:rFonts w:ascii="ATRotisSansSerif 45 Light" w:hAnsi="ATRotisSansSerif 45 Light"/>
          <w:b/>
          <w:bCs/>
          <w:sz w:val="26"/>
          <w:szCs w:val="26"/>
        </w:rPr>
        <w:t>mercoledì</w:t>
      </w:r>
      <w:proofErr w:type="gramEnd"/>
      <w:r w:rsidRPr="00B50567">
        <w:rPr>
          <w:rFonts w:ascii="ATRotisSansSerif 45 Light" w:hAnsi="ATRotisSansSerif 45 Light"/>
          <w:b/>
          <w:bCs/>
          <w:sz w:val="26"/>
          <w:szCs w:val="26"/>
        </w:rPr>
        <w:t xml:space="preserve"> 13 aprile 2016</w:t>
      </w:r>
      <w:r w:rsidR="00F3225D">
        <w:rPr>
          <w:rFonts w:ascii="ATRotisSansSerif 45 Light" w:hAnsi="ATRotisSansSerif 45 Light"/>
          <w:b/>
          <w:bCs/>
          <w:sz w:val="26"/>
          <w:szCs w:val="26"/>
        </w:rPr>
        <w:t>, ore 11</w:t>
      </w:r>
      <w:r w:rsidRPr="00B50567">
        <w:rPr>
          <w:rFonts w:ascii="ATRotisSansSerif 45 Light" w:hAnsi="ATRotisSansSerif 45 Light"/>
          <w:b/>
          <w:bCs/>
          <w:sz w:val="26"/>
          <w:szCs w:val="26"/>
        </w:rPr>
        <w:t xml:space="preserve"> – 17</w:t>
      </w:r>
    </w:p>
    <w:p w14:paraId="54AA25D8" w14:textId="77777777" w:rsidR="00B50567" w:rsidRPr="00B50567" w:rsidRDefault="00B50567" w:rsidP="00F7723A">
      <w:pPr>
        <w:spacing w:after="60" w:line="240" w:lineRule="auto"/>
        <w:jc w:val="center"/>
        <w:rPr>
          <w:rFonts w:ascii="ATRotisSansSerif 45 Light" w:hAnsi="ATRotisSansSerif 45 Light"/>
          <w:b/>
          <w:bCs/>
          <w:sz w:val="26"/>
          <w:szCs w:val="26"/>
        </w:rPr>
      </w:pPr>
      <w:r w:rsidRPr="00B50567">
        <w:rPr>
          <w:rFonts w:ascii="ATRotisSansSerif 45 Light" w:hAnsi="ATRotisSansSerif 45 Light"/>
          <w:b/>
          <w:bCs/>
          <w:sz w:val="26"/>
          <w:szCs w:val="26"/>
        </w:rPr>
        <w:t>Regione Toscana, Palazzo Cerretani. Piazza dell'Unità Italiana, 1. Sala riunioni 114</w:t>
      </w:r>
    </w:p>
    <w:p w14:paraId="2E8F5491" w14:textId="77777777" w:rsidR="00F63D70" w:rsidRPr="00B50567" w:rsidRDefault="00F63D70" w:rsidP="00F7723A">
      <w:pPr>
        <w:spacing w:after="60" w:line="240" w:lineRule="auto"/>
        <w:rPr>
          <w:rFonts w:ascii="ATRotisSansSerif 45 Light" w:hAnsi="ATRotisSansSerif 45 Light"/>
          <w:sz w:val="26"/>
          <w:szCs w:val="26"/>
        </w:rPr>
      </w:pPr>
    </w:p>
    <w:p w14:paraId="687088B3" w14:textId="4F6B765D" w:rsidR="00000755" w:rsidRPr="00BD2E66" w:rsidRDefault="00000755" w:rsidP="00F7723A">
      <w:pPr>
        <w:pBdr>
          <w:top w:val="single" w:sz="4" w:space="1" w:color="auto" w:shadow="1"/>
          <w:left w:val="single" w:sz="4" w:space="4" w:color="auto" w:shadow="1"/>
          <w:bottom w:val="single" w:sz="4" w:space="1" w:color="auto" w:shadow="1"/>
          <w:right w:val="single" w:sz="4" w:space="4" w:color="auto" w:shadow="1"/>
        </w:pBdr>
        <w:spacing w:after="60" w:line="240" w:lineRule="auto"/>
        <w:rPr>
          <w:rFonts w:ascii="ATRotis Sans Serif 55" w:hAnsi="ATRotis Sans Serif 55"/>
          <w:b/>
        </w:rPr>
      </w:pPr>
      <w:r w:rsidRPr="00BD2E66">
        <w:rPr>
          <w:rFonts w:ascii="ATRotis Sans Serif 55" w:hAnsi="ATRotis Sans Serif 55"/>
          <w:b/>
        </w:rPr>
        <w:t xml:space="preserve">OBIETTIVI DEL SEMINARIO </w:t>
      </w:r>
    </w:p>
    <w:p w14:paraId="40AE11C9" w14:textId="77777777" w:rsidR="00B50567" w:rsidRPr="00C12168" w:rsidRDefault="00B50567" w:rsidP="00F7723A">
      <w:pPr>
        <w:pStyle w:val="Paragrafoelenco"/>
        <w:spacing w:after="60" w:line="240" w:lineRule="auto"/>
        <w:rPr>
          <w:rFonts w:ascii="ATRotis Sans Serif 55" w:hAnsi="ATRotis Sans Serif 55"/>
        </w:rPr>
      </w:pPr>
    </w:p>
    <w:p w14:paraId="78412A00" w14:textId="3F7D3261" w:rsidR="00B50567" w:rsidRPr="00C12168" w:rsidRDefault="00B50567" w:rsidP="00F7723A">
      <w:pPr>
        <w:pStyle w:val="Paragrafoelenco"/>
        <w:numPr>
          <w:ilvl w:val="0"/>
          <w:numId w:val="12"/>
        </w:numPr>
        <w:spacing w:after="60" w:line="240" w:lineRule="auto"/>
        <w:rPr>
          <w:rFonts w:ascii="ATRotis Sans Serif 55" w:hAnsi="ATRotis Sans Serif 55"/>
        </w:rPr>
      </w:pPr>
      <w:r w:rsidRPr="00C12168">
        <w:rPr>
          <w:rFonts w:ascii="ATRotis Sans Serif 55" w:hAnsi="ATRotis Sans Serif 55"/>
        </w:rPr>
        <w:t>Presentare le attività dei progetti LIFE dal punto di vista del KTE</w:t>
      </w:r>
    </w:p>
    <w:p w14:paraId="76F54CD7" w14:textId="1ABA00A1" w:rsidR="00B50567" w:rsidRPr="00C12168" w:rsidRDefault="00B50567" w:rsidP="00F7723A">
      <w:pPr>
        <w:pStyle w:val="Paragrafoelenco"/>
        <w:numPr>
          <w:ilvl w:val="0"/>
          <w:numId w:val="12"/>
        </w:numPr>
        <w:spacing w:after="60" w:line="240" w:lineRule="auto"/>
        <w:rPr>
          <w:rFonts w:ascii="ATRotis Sans Serif 55" w:hAnsi="ATRotis Sans Serif 55"/>
        </w:rPr>
      </w:pPr>
      <w:r w:rsidRPr="00C12168">
        <w:rPr>
          <w:rFonts w:ascii="ATRotis Sans Serif 55" w:hAnsi="ATRotis Sans Serif 55"/>
        </w:rPr>
        <w:t>Condividere gli approcci adottati e i loro punti critici</w:t>
      </w:r>
    </w:p>
    <w:p w14:paraId="3B91C446" w14:textId="6CB6DDB4" w:rsidR="00B50567" w:rsidRPr="00C12168" w:rsidRDefault="00B50567" w:rsidP="00F7723A">
      <w:pPr>
        <w:pStyle w:val="Paragrafoelenco"/>
        <w:numPr>
          <w:ilvl w:val="0"/>
          <w:numId w:val="12"/>
        </w:numPr>
        <w:spacing w:after="60" w:line="240" w:lineRule="auto"/>
        <w:rPr>
          <w:rFonts w:ascii="ATRotis Sans Serif 55" w:hAnsi="ATRotis Sans Serif 55"/>
        </w:rPr>
      </w:pPr>
      <w:r w:rsidRPr="00C12168">
        <w:rPr>
          <w:rFonts w:ascii="ATRotis Sans Serif 55" w:hAnsi="ATRotis Sans Serif 55"/>
        </w:rPr>
        <w:t>Discutere le implicazioni di ricerca e gli sviluppi nel contesto italiano ed europeo</w:t>
      </w:r>
    </w:p>
    <w:p w14:paraId="6223881F" w14:textId="3E642B97" w:rsidR="00B50567" w:rsidRPr="00C12168" w:rsidRDefault="00B50567" w:rsidP="00F7723A">
      <w:pPr>
        <w:pStyle w:val="Paragrafoelenco"/>
        <w:numPr>
          <w:ilvl w:val="0"/>
          <w:numId w:val="12"/>
        </w:numPr>
        <w:spacing w:after="60" w:line="240" w:lineRule="auto"/>
        <w:rPr>
          <w:rFonts w:ascii="ATRotis Sans Serif 55" w:hAnsi="ATRotis Sans Serif 55"/>
        </w:rPr>
      </w:pPr>
      <w:r w:rsidRPr="00C12168">
        <w:rPr>
          <w:rFonts w:ascii="ATRotis Sans Serif 55" w:hAnsi="ATRotis Sans Serif 55"/>
        </w:rPr>
        <w:t>Raccogliere idee per nuove proposte</w:t>
      </w:r>
    </w:p>
    <w:p w14:paraId="694E3481" w14:textId="17A21387" w:rsidR="00B50567" w:rsidRPr="00AA19D5" w:rsidRDefault="00B50567" w:rsidP="00F7723A">
      <w:pPr>
        <w:pStyle w:val="Paragrafoelenco"/>
        <w:numPr>
          <w:ilvl w:val="0"/>
          <w:numId w:val="12"/>
        </w:numPr>
        <w:spacing w:after="60" w:line="240" w:lineRule="auto"/>
        <w:rPr>
          <w:rFonts w:ascii="ATRotis Sans Serif 55" w:hAnsi="ATRotis Sans Serif 55"/>
        </w:rPr>
      </w:pPr>
      <w:r w:rsidRPr="00C12168">
        <w:rPr>
          <w:rFonts w:ascii="ATRotis Sans Serif 55" w:hAnsi="ATRotis Sans Serif 55"/>
        </w:rPr>
        <w:t>Far crescere le competenze dei partecipanti e integrarle</w:t>
      </w:r>
    </w:p>
    <w:p w14:paraId="5F35FABD" w14:textId="77777777" w:rsidR="00B50567" w:rsidRPr="002C150E" w:rsidRDefault="00B50567" w:rsidP="00F7723A">
      <w:pPr>
        <w:spacing w:after="60" w:line="240" w:lineRule="auto"/>
        <w:rPr>
          <w:rFonts w:ascii="AT Rotis Semiserif 65" w:hAnsi="AT Rotis Semiserif 65" w:cs="Calibri"/>
        </w:rPr>
      </w:pPr>
    </w:p>
    <w:p w14:paraId="34E10D7C" w14:textId="22FEE6DA" w:rsidR="00B50567" w:rsidRPr="00BD2E66" w:rsidRDefault="00B50567" w:rsidP="00F7723A">
      <w:pPr>
        <w:pBdr>
          <w:top w:val="single" w:sz="4" w:space="1" w:color="auto" w:shadow="1"/>
          <w:left w:val="single" w:sz="4" w:space="4" w:color="auto" w:shadow="1"/>
          <w:bottom w:val="single" w:sz="4" w:space="1" w:color="auto" w:shadow="1"/>
          <w:right w:val="single" w:sz="4" w:space="4" w:color="auto" w:shadow="1"/>
        </w:pBdr>
        <w:spacing w:after="60" w:line="240" w:lineRule="auto"/>
        <w:rPr>
          <w:rFonts w:ascii="ATRotis Sans Serif 55" w:hAnsi="ATRotis Sans Serif 55"/>
          <w:b/>
        </w:rPr>
      </w:pPr>
      <w:r w:rsidRPr="00BD2E66">
        <w:rPr>
          <w:rFonts w:ascii="ATRotis Sans Serif 55" w:hAnsi="ATRotis Sans Serif 55"/>
          <w:b/>
        </w:rPr>
        <w:t xml:space="preserve">ILLUSTRAZIONE DELLE TEMATICHE </w:t>
      </w:r>
    </w:p>
    <w:p w14:paraId="38CF2C4F" w14:textId="77777777" w:rsidR="00B50567" w:rsidRDefault="00B50567" w:rsidP="00F7723A">
      <w:pPr>
        <w:pStyle w:val="Paragrafoelenco"/>
        <w:spacing w:after="60" w:line="240" w:lineRule="auto"/>
        <w:rPr>
          <w:rFonts w:ascii="AT Rotis Semiserif 65" w:hAnsi="AT Rotis Semiserif 65" w:cs="Calibri"/>
        </w:rPr>
      </w:pPr>
    </w:p>
    <w:p w14:paraId="7C97B909" w14:textId="0A0D1F5E" w:rsidR="00B50567" w:rsidRPr="00C12168" w:rsidRDefault="00B50567" w:rsidP="00F7723A">
      <w:pPr>
        <w:spacing w:after="60" w:line="240" w:lineRule="auto"/>
        <w:jc w:val="both"/>
        <w:rPr>
          <w:rFonts w:ascii="ATRotis Sans Serif 55" w:hAnsi="ATRotis Sans Serif 55"/>
        </w:rPr>
      </w:pPr>
      <w:r w:rsidRPr="00C12168">
        <w:rPr>
          <w:rFonts w:ascii="ATRotis Sans Serif 55" w:hAnsi="ATRotis Sans Serif 55"/>
        </w:rPr>
        <w:t xml:space="preserve">I progetti LIFE+ </w:t>
      </w:r>
      <w:r w:rsidRPr="00E508D3">
        <w:rPr>
          <w:rFonts w:ascii="ATRotis Sans Serif 55" w:hAnsi="ATRotis Sans Serif 55"/>
          <w:i/>
        </w:rPr>
        <w:t>governance</w:t>
      </w:r>
      <w:r w:rsidRPr="00C12168">
        <w:rPr>
          <w:rFonts w:ascii="ATRotis Sans Serif 55" w:hAnsi="ATRotis Sans Serif 55"/>
        </w:rPr>
        <w:t xml:space="preserve"> hanno in comune l’obiettivo di sostenere l’attuazione delle politiche ambientali. Il tema comune ai LIFE invitati è ambiente e salute, cioè la salute delle comunità, connessa a diverse pressioni ambientali e a differenti interlocutori. </w:t>
      </w:r>
    </w:p>
    <w:p w14:paraId="34792128" w14:textId="49C56934" w:rsidR="00B50567" w:rsidRPr="00C12168" w:rsidRDefault="00B50567" w:rsidP="00F7723A">
      <w:pPr>
        <w:spacing w:after="60" w:line="240" w:lineRule="auto"/>
        <w:rPr>
          <w:rFonts w:ascii="ATRotis Sans Serif 55" w:hAnsi="ATRotis Sans Serif 55"/>
        </w:rPr>
      </w:pPr>
      <w:r w:rsidRPr="00C12168">
        <w:rPr>
          <w:rFonts w:ascii="ATRotis Sans Serif 55" w:hAnsi="ATRotis Sans Serif 55"/>
        </w:rPr>
        <w:t xml:space="preserve">Ci troviamo a lavorare in un settore con specificità su </w:t>
      </w:r>
      <w:r w:rsidR="0012277E" w:rsidRPr="00C12168">
        <w:rPr>
          <w:rFonts w:ascii="ATRotis Sans Serif 55" w:hAnsi="ATRotis Sans Serif 55"/>
        </w:rPr>
        <w:t>diversi versanti.</w:t>
      </w:r>
    </w:p>
    <w:p w14:paraId="3CCCBDAB" w14:textId="2553DDEA" w:rsidR="0020439A" w:rsidRPr="00C12168" w:rsidRDefault="0012277E" w:rsidP="00F7723A">
      <w:pPr>
        <w:spacing w:after="60" w:line="240" w:lineRule="auto"/>
        <w:jc w:val="both"/>
        <w:rPr>
          <w:rFonts w:ascii="ATRotis Sans Serif 55" w:hAnsi="ATRotis Sans Serif 55"/>
        </w:rPr>
      </w:pPr>
      <w:r w:rsidRPr="00C12168">
        <w:rPr>
          <w:rFonts w:ascii="ATRotis Sans Serif 55" w:hAnsi="ATRotis Sans Serif 55"/>
          <w:u w:val="single"/>
        </w:rPr>
        <w:t>L</w:t>
      </w:r>
      <w:r w:rsidR="00B50567" w:rsidRPr="00C12168">
        <w:rPr>
          <w:rFonts w:ascii="ATRotis Sans Serif 55" w:hAnsi="ATRotis Sans Serif 55"/>
          <w:u w:val="single"/>
        </w:rPr>
        <w:t>a legislazione</w:t>
      </w:r>
      <w:r w:rsidR="00B50567" w:rsidRPr="00C12168">
        <w:rPr>
          <w:rFonts w:ascii="ATRotis Sans Serif 55" w:hAnsi="ATRotis Sans Serif 55"/>
        </w:rPr>
        <w:t>: sull’ambiente</w:t>
      </w:r>
      <w:r w:rsidR="0020439A" w:rsidRPr="00C12168">
        <w:rPr>
          <w:rFonts w:ascii="ATRotis Sans Serif 55" w:hAnsi="ATRotis Sans Serif 55"/>
        </w:rPr>
        <w:t xml:space="preserve"> dipende da direttive, regolamenti e decisioni elaborat</w:t>
      </w:r>
      <w:r w:rsidR="00E508D3">
        <w:rPr>
          <w:rFonts w:ascii="ATRotis Sans Serif 55" w:hAnsi="ATRotis Sans Serif 55"/>
        </w:rPr>
        <w:t>i</w:t>
      </w:r>
      <w:r w:rsidR="0020439A" w:rsidRPr="00C12168">
        <w:rPr>
          <w:rFonts w:ascii="ATRotis Sans Serif 55" w:hAnsi="ATRotis Sans Serif 55"/>
        </w:rPr>
        <w:t xml:space="preserve"> e approvat</w:t>
      </w:r>
      <w:r w:rsidR="00E508D3">
        <w:rPr>
          <w:rFonts w:ascii="ATRotis Sans Serif 55" w:hAnsi="ATRotis Sans Serif 55"/>
        </w:rPr>
        <w:t>i</w:t>
      </w:r>
      <w:r w:rsidR="0020439A" w:rsidRPr="00C12168">
        <w:rPr>
          <w:rFonts w:ascii="ATRotis Sans Serif 55" w:hAnsi="ATRotis Sans Serif 55"/>
        </w:rPr>
        <w:t xml:space="preserve"> dall’Unione Europea; sulla </w:t>
      </w:r>
      <w:r w:rsidR="00B50567" w:rsidRPr="00C12168">
        <w:rPr>
          <w:rFonts w:ascii="ATRotis Sans Serif 55" w:hAnsi="ATRotis Sans Serif 55"/>
        </w:rPr>
        <w:t xml:space="preserve">salute </w:t>
      </w:r>
      <w:r w:rsidR="0020439A" w:rsidRPr="00C12168">
        <w:rPr>
          <w:rFonts w:ascii="ATRotis Sans Serif 55" w:hAnsi="ATRotis Sans Serif 55"/>
        </w:rPr>
        <w:t>spetta al governo nazionale e alle regioni organizzare l'assistenza sanitaria e garantirne il funzionamento</w:t>
      </w:r>
      <w:r w:rsidRPr="00C12168">
        <w:rPr>
          <w:rFonts w:ascii="ATRotis Sans Serif 55" w:hAnsi="ATRotis Sans Serif 55"/>
        </w:rPr>
        <w:t>.</w:t>
      </w:r>
    </w:p>
    <w:p w14:paraId="171755C6" w14:textId="226D2D40" w:rsidR="0020439A" w:rsidRPr="00C12168" w:rsidRDefault="0012277E" w:rsidP="00F7723A">
      <w:pPr>
        <w:spacing w:after="60" w:line="240" w:lineRule="auto"/>
        <w:jc w:val="both"/>
        <w:rPr>
          <w:rFonts w:ascii="ATRotis Sans Serif 55" w:hAnsi="ATRotis Sans Serif 55"/>
        </w:rPr>
      </w:pPr>
      <w:r w:rsidRPr="00C12168">
        <w:rPr>
          <w:rFonts w:ascii="ATRotis Sans Serif 55" w:hAnsi="ATRotis Sans Serif 55"/>
          <w:u w:val="single"/>
        </w:rPr>
        <w:t>L</w:t>
      </w:r>
      <w:r w:rsidR="0020439A" w:rsidRPr="00C12168">
        <w:rPr>
          <w:rFonts w:ascii="ATRotis Sans Serif 55" w:hAnsi="ATRotis Sans Serif 55"/>
          <w:u w:val="single"/>
        </w:rPr>
        <w:t>a ricerca scientifica</w:t>
      </w:r>
      <w:r w:rsidR="001E02AF" w:rsidRPr="00C12168">
        <w:rPr>
          <w:rFonts w:ascii="ATRotis Sans Serif 55" w:hAnsi="ATRotis Sans Serif 55"/>
        </w:rPr>
        <w:t>:</w:t>
      </w:r>
      <w:r w:rsidR="0020439A" w:rsidRPr="00C12168">
        <w:rPr>
          <w:rFonts w:ascii="ATRotis Sans Serif 55" w:hAnsi="ATRotis Sans Serif 55"/>
        </w:rPr>
        <w:t xml:space="preserve"> </w:t>
      </w:r>
      <w:r w:rsidR="001E02AF" w:rsidRPr="00C12168">
        <w:rPr>
          <w:rFonts w:ascii="ATRotis Sans Serif 55" w:hAnsi="ATRotis Sans Serif 55"/>
        </w:rPr>
        <w:t xml:space="preserve">è </w:t>
      </w:r>
      <w:r w:rsidR="0020439A" w:rsidRPr="00C12168">
        <w:rPr>
          <w:rFonts w:ascii="ATRotis Sans Serif 55" w:hAnsi="ATRotis Sans Serif 55"/>
        </w:rPr>
        <w:t>in continua evoluzione</w:t>
      </w:r>
      <w:r w:rsidR="001E02AF" w:rsidRPr="00C12168">
        <w:rPr>
          <w:rFonts w:ascii="ATRotis Sans Serif 55" w:hAnsi="ATRotis Sans Serif 55"/>
        </w:rPr>
        <w:t xml:space="preserve"> in particolare nel campo dello studio delle pressioni ambientali sulla salute; si tratta di ricerche</w:t>
      </w:r>
      <w:r w:rsidR="00FF6D83">
        <w:rPr>
          <w:rFonts w:ascii="ATRotis Sans Serif 55" w:hAnsi="ATRotis Sans Serif 55"/>
        </w:rPr>
        <w:t>,</w:t>
      </w:r>
      <w:r w:rsidR="001E02AF" w:rsidRPr="00C12168">
        <w:rPr>
          <w:rFonts w:ascii="ATRotis Sans Serif 55" w:hAnsi="ATRotis Sans Serif 55"/>
        </w:rPr>
        <w:t xml:space="preserve"> </w:t>
      </w:r>
      <w:r w:rsidRPr="00C12168">
        <w:rPr>
          <w:rFonts w:ascii="ATRotis Sans Serif 55" w:hAnsi="ATRotis Sans Serif 55"/>
        </w:rPr>
        <w:t>talvolta</w:t>
      </w:r>
      <w:r w:rsidR="001E02AF" w:rsidRPr="00C12168">
        <w:rPr>
          <w:rFonts w:ascii="ATRotis Sans Serif 55" w:hAnsi="ATRotis Sans Serif 55"/>
        </w:rPr>
        <w:t xml:space="preserve"> molto specifiche</w:t>
      </w:r>
      <w:r w:rsidR="00FF6D83">
        <w:rPr>
          <w:rFonts w:ascii="ATRotis Sans Serif 55" w:hAnsi="ATRotis Sans Serif 55"/>
        </w:rPr>
        <w:t xml:space="preserve">, su rischi </w:t>
      </w:r>
      <w:r w:rsidRPr="00C12168">
        <w:rPr>
          <w:rFonts w:ascii="ATRotis Sans Serif 55" w:hAnsi="ATRotis Sans Serif 55"/>
        </w:rPr>
        <w:t>di tipo probabilistico</w:t>
      </w:r>
      <w:r w:rsidR="001E02AF" w:rsidRPr="00C12168">
        <w:rPr>
          <w:rFonts w:ascii="ATRotis Sans Serif 55" w:hAnsi="ATRotis Sans Serif 55"/>
        </w:rPr>
        <w:t xml:space="preserve">; sono ricerche </w:t>
      </w:r>
      <w:r w:rsidRPr="00C12168">
        <w:rPr>
          <w:rFonts w:ascii="ATRotis Sans Serif 55" w:hAnsi="ATRotis Sans Serif 55"/>
        </w:rPr>
        <w:t xml:space="preserve">complesse, </w:t>
      </w:r>
      <w:r w:rsidR="001E02AF" w:rsidRPr="00C12168">
        <w:rPr>
          <w:rFonts w:ascii="ATRotis Sans Serif 55" w:hAnsi="ATRotis Sans Serif 55"/>
        </w:rPr>
        <w:t xml:space="preserve">multidisciplinari, che </w:t>
      </w:r>
      <w:r w:rsidR="00FF6D83">
        <w:rPr>
          <w:rFonts w:ascii="ATRotis Sans Serif 55" w:hAnsi="ATRotis Sans Serif 55"/>
        </w:rPr>
        <w:t>possono utilizzare</w:t>
      </w:r>
      <w:r w:rsidR="001E02AF" w:rsidRPr="00C12168">
        <w:rPr>
          <w:rFonts w:ascii="ATRotis Sans Serif 55" w:hAnsi="ATRotis Sans Serif 55"/>
        </w:rPr>
        <w:t xml:space="preserve"> dati quantitativi e qualitativ</w:t>
      </w:r>
      <w:r w:rsidRPr="00C12168">
        <w:rPr>
          <w:rFonts w:ascii="ATRotis Sans Serif 55" w:hAnsi="ATRotis Sans Serif 55"/>
        </w:rPr>
        <w:t>i.</w:t>
      </w:r>
    </w:p>
    <w:p w14:paraId="1ED26F4D" w14:textId="0E24E7FF" w:rsidR="0012277E" w:rsidRPr="00C12168" w:rsidRDefault="0012277E" w:rsidP="00F7723A">
      <w:pPr>
        <w:spacing w:after="60" w:line="240" w:lineRule="auto"/>
        <w:jc w:val="both"/>
        <w:rPr>
          <w:rFonts w:ascii="ATRotis Sans Serif 55" w:hAnsi="ATRotis Sans Serif 55"/>
        </w:rPr>
      </w:pPr>
      <w:r w:rsidRPr="00C12168">
        <w:rPr>
          <w:rFonts w:ascii="ATRotis Sans Serif 55" w:hAnsi="ATRotis Sans Serif 55"/>
          <w:u w:val="single"/>
        </w:rPr>
        <w:t>L</w:t>
      </w:r>
      <w:r w:rsidR="001E02AF" w:rsidRPr="00C12168">
        <w:rPr>
          <w:rFonts w:ascii="ATRotis Sans Serif 55" w:hAnsi="ATRotis Sans Serif 55"/>
          <w:u w:val="single"/>
        </w:rPr>
        <w:t>a gestione (</w:t>
      </w:r>
      <w:r w:rsidR="001E02AF" w:rsidRPr="00E508D3">
        <w:rPr>
          <w:rFonts w:ascii="ATRotis Sans Serif 55" w:hAnsi="ATRotis Sans Serif 55"/>
          <w:i/>
          <w:u w:val="single"/>
        </w:rPr>
        <w:t>governance</w:t>
      </w:r>
      <w:r w:rsidR="001E02AF" w:rsidRPr="00C12168">
        <w:rPr>
          <w:rFonts w:ascii="ATRotis Sans Serif 55" w:hAnsi="ATRotis Sans Serif 55"/>
          <w:u w:val="single"/>
        </w:rPr>
        <w:t>) di rischi ambientali</w:t>
      </w:r>
      <w:r w:rsidR="001E02AF" w:rsidRPr="00C12168">
        <w:rPr>
          <w:rFonts w:ascii="ATRotis Sans Serif 55" w:hAnsi="ATRotis Sans Serif 55"/>
        </w:rPr>
        <w:t xml:space="preserve"> per la salute </w:t>
      </w:r>
      <w:r w:rsidRPr="00C12168">
        <w:rPr>
          <w:rFonts w:ascii="ATRotis Sans Serif 55" w:hAnsi="ATRotis Sans Serif 55"/>
        </w:rPr>
        <w:t xml:space="preserve">si occupa di fenomeni </w:t>
      </w:r>
      <w:r w:rsidR="005C6A5D">
        <w:rPr>
          <w:rFonts w:ascii="ATRotis Sans Serif 55" w:hAnsi="ATRotis Sans Serif 55"/>
        </w:rPr>
        <w:t xml:space="preserve">sistemici, </w:t>
      </w:r>
      <w:r w:rsidR="00B50567" w:rsidRPr="00C12168">
        <w:rPr>
          <w:rFonts w:ascii="ATRotis Sans Serif 55" w:hAnsi="ATRotis Sans Serif 55"/>
        </w:rPr>
        <w:t>caratterizzati da complessità, incertezza e ambiguità</w:t>
      </w:r>
      <w:r w:rsidRPr="00C12168">
        <w:rPr>
          <w:rFonts w:ascii="ATRotis Sans Serif 55" w:hAnsi="ATRotis Sans Serif 55"/>
        </w:rPr>
        <w:t>.</w:t>
      </w:r>
      <w:r w:rsidR="00FF6D83">
        <w:rPr>
          <w:rFonts w:ascii="ATRotis Sans Serif 55" w:hAnsi="ATRotis Sans Serif 55"/>
        </w:rPr>
        <w:t xml:space="preserve"> </w:t>
      </w:r>
      <w:r w:rsidR="005C6A5D">
        <w:rPr>
          <w:rFonts w:ascii="ATRotis Sans Serif 55" w:hAnsi="ATRotis Sans Serif 55"/>
        </w:rPr>
        <w:t>Entrano in campo importanti questioni di equità, etica e potere.</w:t>
      </w:r>
    </w:p>
    <w:p w14:paraId="558F886C" w14:textId="391C8C26" w:rsidR="00000755" w:rsidRPr="00C12168" w:rsidRDefault="0012277E" w:rsidP="00F7723A">
      <w:pPr>
        <w:spacing w:after="60" w:line="240" w:lineRule="auto"/>
        <w:rPr>
          <w:rFonts w:ascii="ATRotis Sans Serif 55" w:hAnsi="ATRotis Sans Serif 55"/>
        </w:rPr>
      </w:pPr>
      <w:r w:rsidRPr="00C12168">
        <w:rPr>
          <w:rFonts w:ascii="ATRotis Sans Serif 55" w:hAnsi="ATRotis Sans Serif 55"/>
          <w:u w:val="single"/>
        </w:rPr>
        <w:t>L</w:t>
      </w:r>
      <w:r w:rsidR="00B50567" w:rsidRPr="00C12168">
        <w:rPr>
          <w:rFonts w:ascii="ATRotis Sans Serif 55" w:hAnsi="ATRotis Sans Serif 55"/>
          <w:u w:val="single"/>
        </w:rPr>
        <w:t>a percezione su ambiente e salute</w:t>
      </w:r>
      <w:r w:rsidR="00B50567" w:rsidRPr="00C12168">
        <w:rPr>
          <w:rFonts w:ascii="ATRotis Sans Serif 55" w:hAnsi="ATRotis Sans Serif 55"/>
        </w:rPr>
        <w:t xml:space="preserve"> </w:t>
      </w:r>
      <w:r w:rsidRPr="00C12168">
        <w:rPr>
          <w:rFonts w:ascii="ATRotis Sans Serif 55" w:hAnsi="ATRotis Sans Serif 55"/>
        </w:rPr>
        <w:t xml:space="preserve">è un </w:t>
      </w:r>
      <w:r w:rsidR="00934EE1" w:rsidRPr="00C12168">
        <w:rPr>
          <w:rFonts w:ascii="ATRotis Sans Serif 55" w:hAnsi="ATRotis Sans Serif 55"/>
        </w:rPr>
        <w:t>fattore</w:t>
      </w:r>
      <w:r w:rsidRPr="00C12168">
        <w:rPr>
          <w:rFonts w:ascii="ATRotis Sans Serif 55" w:hAnsi="ATRotis Sans Serif 55"/>
        </w:rPr>
        <w:t xml:space="preserve"> che ha talvolta un</w:t>
      </w:r>
      <w:r w:rsidR="00934EE1" w:rsidRPr="00C12168">
        <w:rPr>
          <w:rFonts w:ascii="ATRotis Sans Serif 55" w:hAnsi="ATRotis Sans Serif 55"/>
        </w:rPr>
        <w:t>’influenza</w:t>
      </w:r>
      <w:r w:rsidRPr="00C12168">
        <w:rPr>
          <w:rFonts w:ascii="ATRotis Sans Serif 55" w:hAnsi="ATRotis Sans Serif 55"/>
        </w:rPr>
        <w:t xml:space="preserve"> rilevante </w:t>
      </w:r>
      <w:r w:rsidR="00934EE1" w:rsidRPr="00C12168">
        <w:rPr>
          <w:rFonts w:ascii="ATRotis Sans Serif 55" w:hAnsi="ATRotis Sans Serif 55"/>
        </w:rPr>
        <w:t>sulle decisioni pubbliche, è legata al contesto culturale e politico e al ruolo che le persone ricoprono nella società, alla storia del territorio e a fattori come la fiducia nelle istituzioni</w:t>
      </w:r>
      <w:r w:rsidR="00B50567" w:rsidRPr="00C12168">
        <w:rPr>
          <w:rFonts w:ascii="ATRotis Sans Serif 55" w:hAnsi="ATRotis Sans Serif 55"/>
        </w:rPr>
        <w:t>.</w:t>
      </w:r>
    </w:p>
    <w:p w14:paraId="1AE82AC9" w14:textId="77777777" w:rsidR="0012277E" w:rsidRPr="00C12168" w:rsidRDefault="0012277E" w:rsidP="00F7723A">
      <w:pPr>
        <w:widowControl w:val="0"/>
        <w:autoSpaceDE w:val="0"/>
        <w:autoSpaceDN w:val="0"/>
        <w:adjustRightInd w:val="0"/>
        <w:spacing w:after="60" w:line="240" w:lineRule="auto"/>
        <w:jc w:val="both"/>
        <w:rPr>
          <w:rFonts w:ascii="ATRotis Sans Serif 55" w:hAnsi="ATRotis Sans Serif 55"/>
        </w:rPr>
      </w:pPr>
      <w:r w:rsidRPr="00C12168">
        <w:rPr>
          <w:rFonts w:ascii="ATRotis Sans Serif 55" w:hAnsi="ATRotis Sans Serif 55"/>
        </w:rPr>
        <w:t>Ciascuna di queste specificità porta con sé elementi critici legati al trasferimento e allo scambio di conoscenze tra ricercatori, amministratori, cittadini, che tutti i progetti LIFE hanno affrontato.</w:t>
      </w:r>
    </w:p>
    <w:p w14:paraId="17396240" w14:textId="77777777" w:rsidR="00BE3B72" w:rsidRDefault="00BE3B72" w:rsidP="00F7723A">
      <w:pPr>
        <w:widowControl w:val="0"/>
        <w:autoSpaceDE w:val="0"/>
        <w:autoSpaceDN w:val="0"/>
        <w:adjustRightInd w:val="0"/>
        <w:spacing w:after="60" w:line="240" w:lineRule="auto"/>
        <w:jc w:val="both"/>
        <w:rPr>
          <w:rFonts w:ascii="ATRotis Sans Serif 55" w:hAnsi="ATRotis Sans Serif 55"/>
        </w:rPr>
      </w:pPr>
    </w:p>
    <w:p w14:paraId="38CC049A" w14:textId="77777777" w:rsidR="00BD2E66" w:rsidRDefault="00BD2E66" w:rsidP="00F7723A">
      <w:pPr>
        <w:widowControl w:val="0"/>
        <w:autoSpaceDE w:val="0"/>
        <w:autoSpaceDN w:val="0"/>
        <w:adjustRightInd w:val="0"/>
        <w:spacing w:after="60" w:line="240" w:lineRule="auto"/>
        <w:jc w:val="both"/>
        <w:rPr>
          <w:rFonts w:ascii="ATRotis Sans Serif 55" w:hAnsi="ATRotis Sans Serif 55"/>
        </w:rPr>
      </w:pPr>
    </w:p>
    <w:p w14:paraId="5F9DC318" w14:textId="5ECD9B39" w:rsidR="0012277E" w:rsidRPr="00C12168" w:rsidRDefault="00934EE1" w:rsidP="00F7723A">
      <w:pPr>
        <w:widowControl w:val="0"/>
        <w:autoSpaceDE w:val="0"/>
        <w:autoSpaceDN w:val="0"/>
        <w:adjustRightInd w:val="0"/>
        <w:spacing w:after="60" w:line="240" w:lineRule="auto"/>
        <w:jc w:val="both"/>
        <w:rPr>
          <w:rFonts w:ascii="ATRotis Sans Serif 55" w:hAnsi="ATRotis Sans Serif 55"/>
        </w:rPr>
      </w:pPr>
      <w:r w:rsidRPr="00C12168">
        <w:rPr>
          <w:rFonts w:ascii="ATRotis Sans Serif 55" w:hAnsi="ATRotis Sans Serif 55"/>
        </w:rPr>
        <w:lastRenderedPageBreak/>
        <w:t>Si propone di conseguenza di discutere</w:t>
      </w:r>
      <w:r w:rsidR="00BE3B72">
        <w:rPr>
          <w:rFonts w:ascii="ATRotis Sans Serif 55" w:hAnsi="ATRotis Sans Serif 55"/>
        </w:rPr>
        <w:t xml:space="preserve"> su</w:t>
      </w:r>
      <w:r w:rsidRPr="00C12168">
        <w:rPr>
          <w:rFonts w:ascii="ATRotis Sans Serif 55" w:hAnsi="ATRotis Sans Serif 55"/>
        </w:rPr>
        <w:t>i seguenti tre temi:</w:t>
      </w:r>
    </w:p>
    <w:p w14:paraId="2724F6E4" w14:textId="55F3F824" w:rsidR="00934EE1" w:rsidRPr="00C12168" w:rsidRDefault="0012277E" w:rsidP="00F7723A">
      <w:pPr>
        <w:widowControl w:val="0"/>
        <w:autoSpaceDE w:val="0"/>
        <w:autoSpaceDN w:val="0"/>
        <w:adjustRightInd w:val="0"/>
        <w:spacing w:after="60" w:line="240" w:lineRule="auto"/>
        <w:jc w:val="both"/>
        <w:rPr>
          <w:rFonts w:ascii="ATRotis Sans Serif 55" w:hAnsi="ATRotis Sans Serif 55"/>
          <w:u w:val="single"/>
        </w:rPr>
      </w:pPr>
      <w:r w:rsidRPr="00C12168">
        <w:rPr>
          <w:rFonts w:ascii="ATRotis Sans Serif 55" w:hAnsi="ATRotis Sans Serif 55"/>
          <w:u w:val="single"/>
        </w:rPr>
        <w:t>Partecipazione</w:t>
      </w:r>
      <w:r w:rsidR="0030693A" w:rsidRPr="0030693A">
        <w:rPr>
          <w:rFonts w:ascii="ATRotis Sans Serif 55" w:hAnsi="ATRotis Sans Serif 55"/>
        </w:rPr>
        <w:t>:</w:t>
      </w:r>
      <w:r w:rsidR="00BF66E2" w:rsidRPr="00C12168">
        <w:rPr>
          <w:rFonts w:ascii="ATRotis Sans Serif 55" w:hAnsi="ATRotis Sans Serif 55"/>
          <w:u w:val="single"/>
        </w:rPr>
        <w:t xml:space="preserve"> </w:t>
      </w:r>
    </w:p>
    <w:p w14:paraId="7C46475B" w14:textId="481BCC09" w:rsidR="00C12168" w:rsidRPr="00C12168" w:rsidRDefault="00C12168" w:rsidP="00F7723A">
      <w:pPr>
        <w:widowControl w:val="0"/>
        <w:autoSpaceDE w:val="0"/>
        <w:autoSpaceDN w:val="0"/>
        <w:adjustRightInd w:val="0"/>
        <w:spacing w:after="60" w:line="240" w:lineRule="auto"/>
        <w:jc w:val="both"/>
        <w:rPr>
          <w:rFonts w:ascii="ATRotis Sans Serif 55" w:hAnsi="ATRotis Sans Serif 55"/>
        </w:rPr>
      </w:pPr>
      <w:r w:rsidRPr="00C12168">
        <w:rPr>
          <w:rFonts w:ascii="ATRotis Sans Serif 55" w:hAnsi="ATRotis Sans Serif 55"/>
        </w:rPr>
        <w:t>L’Ufficio Politiche per la partecipazione della Regione Toscana</w:t>
      </w:r>
      <w:r>
        <w:rPr>
          <w:rFonts w:ascii="ATRotis Sans Serif 55" w:hAnsi="ATRotis Sans Serif 55"/>
        </w:rPr>
        <w:t xml:space="preserve"> ha seguito i più recenti sviluppi del progetto GIOCONDA, e porterà la sua esperienza, che negli ultimi anni si è focalizzata spesso sul sostegno a processi </w:t>
      </w:r>
      <w:r w:rsidR="0030693A">
        <w:rPr>
          <w:rFonts w:ascii="ATRotis Sans Serif 55" w:hAnsi="ATRotis Sans Serif 55"/>
        </w:rPr>
        <w:t>partecipativ</w:t>
      </w:r>
      <w:r>
        <w:rPr>
          <w:rFonts w:ascii="ATRotis Sans Serif 55" w:hAnsi="ATRotis Sans Serif 55"/>
        </w:rPr>
        <w:t xml:space="preserve">i nel campo ambiente-salute. </w:t>
      </w:r>
    </w:p>
    <w:p w14:paraId="09D56265" w14:textId="02A6D01D" w:rsidR="00C12168" w:rsidRPr="0030693A" w:rsidRDefault="0030693A" w:rsidP="00F7723A">
      <w:pPr>
        <w:spacing w:after="60" w:line="240" w:lineRule="auto"/>
        <w:jc w:val="both"/>
        <w:rPr>
          <w:rFonts w:ascii="ATRotis Sans Serif 55" w:hAnsi="ATRotis Sans Serif 55"/>
        </w:rPr>
      </w:pPr>
      <w:r>
        <w:rPr>
          <w:rFonts w:ascii="ATRotis Sans Serif 55" w:hAnsi="ATRotis Sans Serif 55"/>
        </w:rPr>
        <w:t xml:space="preserve">GIOCONDA ha messo al centro </w:t>
      </w:r>
      <w:r w:rsidR="00C12168">
        <w:rPr>
          <w:rFonts w:ascii="ATRotis Sans Serif 55" w:hAnsi="ATRotis Sans Serif 55"/>
        </w:rPr>
        <w:t xml:space="preserve">i giovani </w:t>
      </w:r>
      <w:r>
        <w:rPr>
          <w:rFonts w:ascii="ATRotis Sans Serif 55" w:hAnsi="ATRotis Sans Serif 55"/>
        </w:rPr>
        <w:t xml:space="preserve">(studenti di scuole medie e superiori) </w:t>
      </w:r>
      <w:r w:rsidR="00C12168">
        <w:rPr>
          <w:rFonts w:ascii="ATRotis Sans Serif 55" w:hAnsi="ATRotis Sans Serif 55"/>
        </w:rPr>
        <w:t xml:space="preserve">come </w:t>
      </w:r>
      <w:r w:rsidR="00C12168" w:rsidRPr="00573641">
        <w:rPr>
          <w:rFonts w:ascii="ATRotis Sans Serif 55" w:hAnsi="ATRotis Sans Serif 55"/>
        </w:rPr>
        <w:t>protago</w:t>
      </w:r>
      <w:r>
        <w:rPr>
          <w:rFonts w:ascii="ATRotis Sans Serif 55" w:hAnsi="ATRotis Sans Serif 55"/>
        </w:rPr>
        <w:t xml:space="preserve">nisti di un’azione </w:t>
      </w:r>
      <w:r w:rsidR="00C12168" w:rsidRPr="00573641">
        <w:rPr>
          <w:rFonts w:ascii="ATRotis Sans Serif 55" w:hAnsi="ATRotis Sans Serif 55"/>
        </w:rPr>
        <w:t>di democrazia partecipativa</w:t>
      </w:r>
      <w:r>
        <w:rPr>
          <w:rFonts w:ascii="ATRotis Sans Serif 55" w:hAnsi="ATRotis Sans Serif 55"/>
        </w:rPr>
        <w:t>, basata sulla conoscenza e discussione di dati scientifici (monitoraggio ambientale di aria e rumore, percezione e conoscenza dei rischi) e sulla elaborazione di raccomandazioni per affrontare i problemi esistenti</w:t>
      </w:r>
      <w:r w:rsidR="00C12168" w:rsidRPr="00573641">
        <w:rPr>
          <w:rFonts w:ascii="ATRotis Sans Serif 55" w:hAnsi="ATRotis Sans Serif 55"/>
        </w:rPr>
        <w:t xml:space="preserve">. </w:t>
      </w:r>
      <w:r>
        <w:rPr>
          <w:rFonts w:ascii="ATRotis Sans Serif 55" w:hAnsi="ATRotis Sans Serif 55"/>
        </w:rPr>
        <w:t xml:space="preserve">Il progetto </w:t>
      </w:r>
      <w:r w:rsidR="00C12168">
        <w:rPr>
          <w:rFonts w:ascii="ATRotis Sans Serif 55" w:hAnsi="ATRotis Sans Serif 55"/>
        </w:rPr>
        <w:t>fornisce</w:t>
      </w:r>
      <w:r w:rsidR="00C12168" w:rsidRPr="00573641">
        <w:rPr>
          <w:rFonts w:ascii="ATRotis Sans Serif 55" w:hAnsi="ATRotis Sans Serif 55"/>
        </w:rPr>
        <w:t xml:space="preserve"> una metodologia di supporto per </w:t>
      </w:r>
      <w:r w:rsidR="00C12168">
        <w:rPr>
          <w:rFonts w:ascii="ATRotis Sans Serif 55" w:hAnsi="ATRotis Sans Serif 55"/>
        </w:rPr>
        <w:t xml:space="preserve">gli amministratori, che possono consultare e dialogare con i giovani, conoscere le loro percezioni e utilizzare </w:t>
      </w:r>
      <w:r w:rsidR="00C12168" w:rsidRPr="00573641">
        <w:rPr>
          <w:rFonts w:ascii="ATRotis Sans Serif 55" w:hAnsi="ATRotis Sans Serif 55"/>
        </w:rPr>
        <w:t>un</w:t>
      </w:r>
      <w:r w:rsidR="00C12168">
        <w:rPr>
          <w:rFonts w:ascii="ATRotis Sans Serif 55" w:hAnsi="ATRotis Sans Serif 55"/>
        </w:rPr>
        <w:t xml:space="preserve">o </w:t>
      </w:r>
      <w:r w:rsidR="00C12168" w:rsidRPr="00573641">
        <w:rPr>
          <w:rFonts w:ascii="ATRotis Sans Serif 55" w:hAnsi="ATRotis Sans Serif 55"/>
        </w:rPr>
        <w:t xml:space="preserve">strumento di </w:t>
      </w:r>
      <w:r w:rsidR="00C12168">
        <w:rPr>
          <w:rFonts w:ascii="ATRotis Sans Serif 55" w:hAnsi="ATRotis Sans Serif 55"/>
        </w:rPr>
        <w:t>analisi</w:t>
      </w:r>
      <w:r w:rsidR="00C12168" w:rsidRPr="00573641">
        <w:rPr>
          <w:rFonts w:ascii="ATRotis Sans Serif 55" w:hAnsi="ATRotis Sans Serif 55"/>
        </w:rPr>
        <w:t xml:space="preserve"> </w:t>
      </w:r>
      <w:r w:rsidR="00C12168">
        <w:rPr>
          <w:rFonts w:ascii="ATRotis Sans Serif 55" w:hAnsi="ATRotis Sans Serif 55"/>
        </w:rPr>
        <w:t>costo-</w:t>
      </w:r>
      <w:r w:rsidR="00C12168" w:rsidRPr="00573641">
        <w:rPr>
          <w:rFonts w:ascii="ATRotis Sans Serif 55" w:hAnsi="ATRotis Sans Serif 55"/>
        </w:rPr>
        <w:t>benefici</w:t>
      </w:r>
      <w:r w:rsidR="00C12168">
        <w:rPr>
          <w:rFonts w:ascii="ATRotis Sans Serif 55" w:hAnsi="ATRotis Sans Serif 55"/>
        </w:rPr>
        <w:t>o</w:t>
      </w:r>
      <w:r w:rsidR="00C12168" w:rsidRPr="00573641">
        <w:rPr>
          <w:rFonts w:ascii="ATRotis Sans Serif 55" w:hAnsi="ATRotis Sans Serif 55"/>
        </w:rPr>
        <w:t xml:space="preserve"> </w:t>
      </w:r>
      <w:r>
        <w:rPr>
          <w:rFonts w:ascii="ATRotis Sans Serif 55" w:hAnsi="ATRotis Sans Serif 55"/>
        </w:rPr>
        <w:t>per</w:t>
      </w:r>
      <w:r w:rsidR="00C12168" w:rsidRPr="00573641">
        <w:rPr>
          <w:rFonts w:ascii="ATRotis Sans Serif 55" w:hAnsi="ATRotis Sans Serif 55"/>
        </w:rPr>
        <w:t xml:space="preserve"> interventi </w:t>
      </w:r>
      <w:r w:rsidR="00C12168">
        <w:rPr>
          <w:rFonts w:ascii="ATRotis Sans Serif 55" w:hAnsi="ATRotis Sans Serif 55"/>
        </w:rPr>
        <w:t xml:space="preserve">di riduzione dei rischi </w:t>
      </w:r>
      <w:r w:rsidR="00C12168" w:rsidRPr="00573641">
        <w:rPr>
          <w:rFonts w:ascii="ATRotis Sans Serif 55" w:hAnsi="ATRotis Sans Serif 55"/>
        </w:rPr>
        <w:t>pro</w:t>
      </w:r>
      <w:r w:rsidR="00C12168">
        <w:rPr>
          <w:rFonts w:ascii="ATRotis Sans Serif 55" w:hAnsi="ATRotis Sans Serif 55"/>
        </w:rPr>
        <w:t>vocati</w:t>
      </w:r>
      <w:r w:rsidR="00C12168" w:rsidRPr="00573641">
        <w:rPr>
          <w:rFonts w:ascii="ATRotis Sans Serif 55" w:hAnsi="ATRotis Sans Serif 55"/>
        </w:rPr>
        <w:t xml:space="preserve"> dall’inquinamento ambientale</w:t>
      </w:r>
      <w:r w:rsidR="00C12168">
        <w:rPr>
          <w:rFonts w:ascii="ATRotis Sans Serif 55" w:hAnsi="ATRotis Sans Serif 55"/>
        </w:rPr>
        <w:t xml:space="preserve"> sulla salute dei ragazzi</w:t>
      </w:r>
      <w:r>
        <w:rPr>
          <w:rFonts w:ascii="ATRotis Sans Serif 55" w:hAnsi="ATRotis Sans Serif 55"/>
        </w:rPr>
        <w:t>.</w:t>
      </w:r>
    </w:p>
    <w:p w14:paraId="6461AA2C" w14:textId="162EABF4" w:rsidR="00934EE1" w:rsidRPr="0030693A" w:rsidRDefault="00934EE1" w:rsidP="00F7723A">
      <w:pPr>
        <w:widowControl w:val="0"/>
        <w:autoSpaceDE w:val="0"/>
        <w:autoSpaceDN w:val="0"/>
        <w:adjustRightInd w:val="0"/>
        <w:spacing w:after="60" w:line="240" w:lineRule="auto"/>
        <w:jc w:val="both"/>
        <w:rPr>
          <w:rFonts w:ascii="ATRotis Sans Serif 55" w:hAnsi="ATRotis Sans Serif 55"/>
        </w:rPr>
      </w:pPr>
      <w:r w:rsidRPr="0030693A">
        <w:rPr>
          <w:rFonts w:ascii="ATRotis Sans Serif 55" w:hAnsi="ATRotis Sans Serif 55"/>
          <w:u w:val="single"/>
        </w:rPr>
        <w:t>Percezione del rischio</w:t>
      </w:r>
      <w:r w:rsidRPr="0030693A">
        <w:rPr>
          <w:rFonts w:ascii="ATRotis Sans Serif 55" w:hAnsi="ATRotis Sans Serif 55"/>
        </w:rPr>
        <w:t>:</w:t>
      </w:r>
    </w:p>
    <w:p w14:paraId="12C1217E" w14:textId="6DEFD07F" w:rsidR="00934EE1" w:rsidRPr="0030693A" w:rsidRDefault="0030693A" w:rsidP="00F7723A">
      <w:pPr>
        <w:widowControl w:val="0"/>
        <w:autoSpaceDE w:val="0"/>
        <w:autoSpaceDN w:val="0"/>
        <w:adjustRightInd w:val="0"/>
        <w:spacing w:after="60" w:line="240" w:lineRule="auto"/>
        <w:jc w:val="both"/>
        <w:rPr>
          <w:rFonts w:ascii="ATRotis Sans Serif 55" w:hAnsi="ATRotis Sans Serif 55"/>
        </w:rPr>
      </w:pPr>
      <w:r>
        <w:rPr>
          <w:rFonts w:ascii="ATRotis Sans Serif 55" w:hAnsi="ATRotis Sans Serif 55"/>
        </w:rPr>
        <w:t xml:space="preserve">La conoscenza della percezione dei rischi da parte di diverse fasce della popolazione dovrebbe far parte di una proattiva </w:t>
      </w:r>
      <w:r w:rsidRPr="0030693A">
        <w:rPr>
          <w:rFonts w:ascii="ATRotis Sans Serif 55" w:hAnsi="ATRotis Sans Serif 55"/>
          <w:i/>
        </w:rPr>
        <w:t>governance</w:t>
      </w:r>
      <w:r>
        <w:rPr>
          <w:rFonts w:ascii="ATRotis Sans Serif 55" w:hAnsi="ATRotis Sans Serif 55"/>
        </w:rPr>
        <w:t xml:space="preserve"> del rischio</w:t>
      </w:r>
      <w:r w:rsidR="00AA19D5">
        <w:rPr>
          <w:rFonts w:ascii="ATRotis Sans Serif 55" w:hAnsi="ATRotis Sans Serif 55"/>
        </w:rPr>
        <w:t xml:space="preserve"> da parte delle amministrazioni pubbliche</w:t>
      </w:r>
      <w:r>
        <w:rPr>
          <w:rFonts w:ascii="ATRotis Sans Serif 55" w:hAnsi="ATRotis Sans Serif 55"/>
        </w:rPr>
        <w:t>.</w:t>
      </w:r>
      <w:r w:rsidR="00AA19D5">
        <w:rPr>
          <w:rFonts w:ascii="ATRotis Sans Serif 55" w:hAnsi="ATRotis Sans Serif 55"/>
        </w:rPr>
        <w:t xml:space="preserve"> GIOCONDA ha raccolto questionari nelle quattro aree pi</w:t>
      </w:r>
      <w:r w:rsidR="00E508D3">
        <w:rPr>
          <w:rFonts w:ascii="ATRotis Sans Serif 55" w:hAnsi="ATRotis Sans Serif 55"/>
        </w:rPr>
        <w:t>lota del progetto e propone un’</w:t>
      </w:r>
      <w:r w:rsidR="00AA19D5">
        <w:rPr>
          <w:rFonts w:ascii="ATRotis Sans Serif 55" w:hAnsi="ATRotis Sans Serif 55"/>
        </w:rPr>
        <w:t>analisi di confronto del rischio percepito e di quello misurato, che potrebbe fornire interessanti elementi di riflessione e supporto alla valutazione delle politiche pubbliche. L</w:t>
      </w:r>
      <w:r w:rsidR="00BE3B72">
        <w:rPr>
          <w:rFonts w:ascii="ATRotis Sans Serif 55" w:hAnsi="ATRotis Sans Serif 55"/>
        </w:rPr>
        <w:t>e informazioni raccolte forniscono anche</w:t>
      </w:r>
      <w:r w:rsidR="00AA19D5">
        <w:rPr>
          <w:rFonts w:ascii="ATRotis Sans Serif 55" w:hAnsi="ATRotis Sans Serif 55"/>
        </w:rPr>
        <w:t xml:space="preserve"> gli elementi di base per l’analisi costo-beneficio di interventi mirati al miglioramento della salute dei ragazzi. </w:t>
      </w:r>
      <w:r>
        <w:rPr>
          <w:rFonts w:ascii="ATRotis Sans Serif 55" w:hAnsi="ATRotis Sans Serif 55"/>
        </w:rPr>
        <w:t xml:space="preserve"> </w:t>
      </w:r>
    </w:p>
    <w:p w14:paraId="3541C9A0" w14:textId="796E2A36" w:rsidR="0012277E" w:rsidRDefault="00934EE1" w:rsidP="00F7723A">
      <w:pPr>
        <w:widowControl w:val="0"/>
        <w:autoSpaceDE w:val="0"/>
        <w:autoSpaceDN w:val="0"/>
        <w:adjustRightInd w:val="0"/>
        <w:spacing w:after="60" w:line="240" w:lineRule="auto"/>
        <w:jc w:val="both"/>
        <w:rPr>
          <w:rFonts w:ascii="ATRotis Sans Serif 55" w:hAnsi="ATRotis Sans Serif 55"/>
        </w:rPr>
      </w:pPr>
      <w:r w:rsidRPr="0030693A">
        <w:rPr>
          <w:rFonts w:ascii="ATRotis Sans Serif 55" w:hAnsi="ATRotis Sans Serif 55"/>
          <w:u w:val="single"/>
        </w:rPr>
        <w:t>T</w:t>
      </w:r>
      <w:r w:rsidR="0012277E" w:rsidRPr="0030693A">
        <w:rPr>
          <w:rFonts w:ascii="ATRotis Sans Serif 55" w:hAnsi="ATRotis Sans Serif 55"/>
          <w:u w:val="single"/>
        </w:rPr>
        <w:t>rasferimento e scambio di conoscenze</w:t>
      </w:r>
      <w:r w:rsidRPr="0030693A">
        <w:rPr>
          <w:rFonts w:ascii="ATRotis Sans Serif 55" w:hAnsi="ATRotis Sans Serif 55"/>
        </w:rPr>
        <w:t>:</w:t>
      </w:r>
    </w:p>
    <w:p w14:paraId="0CCD8485" w14:textId="411E431F" w:rsidR="00723F78" w:rsidRPr="00F7723A" w:rsidRDefault="000B559E" w:rsidP="005A4612">
      <w:pPr>
        <w:widowControl w:val="0"/>
        <w:autoSpaceDE w:val="0"/>
        <w:autoSpaceDN w:val="0"/>
        <w:adjustRightInd w:val="0"/>
        <w:spacing w:after="60" w:line="240" w:lineRule="auto"/>
        <w:jc w:val="both"/>
        <w:rPr>
          <w:rFonts w:ascii="ATRotis Sans Serif 55" w:hAnsi="ATRotis Sans Serif 55"/>
        </w:rPr>
      </w:pPr>
      <w:r w:rsidRPr="004B4139">
        <w:rPr>
          <w:rFonts w:ascii="ATRotis Sans Serif 55" w:hAnsi="ATRotis Sans Serif 55"/>
        </w:rPr>
        <w:t>I</w:t>
      </w:r>
      <w:r w:rsidR="006C4D42" w:rsidRPr="004B4139">
        <w:rPr>
          <w:rFonts w:ascii="ATRotis Sans Serif 55" w:hAnsi="ATRotis Sans Serif 55"/>
        </w:rPr>
        <w:t xml:space="preserve">l trasferimento </w:t>
      </w:r>
      <w:r w:rsidRPr="004B4139">
        <w:rPr>
          <w:rFonts w:ascii="ATRotis Sans Serif 55" w:hAnsi="ATRotis Sans Serif 55"/>
        </w:rPr>
        <w:t>e scambio di conoscenze (</w:t>
      </w:r>
      <w:r w:rsidRPr="00E508D3">
        <w:rPr>
          <w:rFonts w:ascii="ATRotis Sans Serif 55" w:hAnsi="ATRotis Sans Serif 55"/>
          <w:i/>
        </w:rPr>
        <w:t>Knowledge Transfer and Exchange, KTE</w:t>
      </w:r>
      <w:r w:rsidRPr="004B4139">
        <w:rPr>
          <w:rFonts w:ascii="ATRotis Sans Serif 55" w:hAnsi="ATRotis Sans Serif 55"/>
        </w:rPr>
        <w:t>) è un tema di primario interesse nell’ambito dell’Unione Europea</w:t>
      </w:r>
      <w:r w:rsidR="00723F78">
        <w:rPr>
          <w:rFonts w:ascii="ATRotis Sans Serif 55" w:hAnsi="ATRotis Sans Serif 55"/>
        </w:rPr>
        <w:t xml:space="preserve">. </w:t>
      </w:r>
      <w:r w:rsidR="00723F78" w:rsidRPr="00F7723A">
        <w:rPr>
          <w:rFonts w:ascii="ATRotis Sans Serif 55" w:hAnsi="ATRotis Sans Serif 55"/>
        </w:rPr>
        <w:t>Fin dalla “strategia di Lisbona” che nel 2000 proponeva l’Europa come “società della conoscenza” per il nuovo millennio, sono state promosse iniziative per l’allargamento della “cittadinanza scientifica”. Per la promozione di decisioni e politiche basate sulle prove scientifiche (</w:t>
      </w:r>
      <w:proofErr w:type="spellStart"/>
      <w:r w:rsidR="00723F78" w:rsidRPr="00E508D3">
        <w:rPr>
          <w:rFonts w:ascii="ATRotis Sans Serif 55" w:hAnsi="ATRotis Sans Serif 55"/>
          <w:i/>
        </w:rPr>
        <w:t>evidence</w:t>
      </w:r>
      <w:proofErr w:type="spellEnd"/>
      <w:r w:rsidR="00723F78" w:rsidRPr="00E508D3">
        <w:rPr>
          <w:rFonts w:ascii="ATRotis Sans Serif 55" w:hAnsi="ATRotis Sans Serif 55"/>
          <w:i/>
        </w:rPr>
        <w:t xml:space="preserve"> </w:t>
      </w:r>
      <w:proofErr w:type="spellStart"/>
      <w:r w:rsidR="00723F78" w:rsidRPr="00E508D3">
        <w:rPr>
          <w:rFonts w:ascii="ATRotis Sans Serif 55" w:hAnsi="ATRotis Sans Serif 55"/>
          <w:i/>
        </w:rPr>
        <w:t>based</w:t>
      </w:r>
      <w:proofErr w:type="spellEnd"/>
      <w:r w:rsidR="00723F78" w:rsidRPr="00F7723A">
        <w:rPr>
          <w:rFonts w:ascii="ATRotis Sans Serif 55" w:hAnsi="ATRotis Sans Serif 55"/>
        </w:rPr>
        <w:t xml:space="preserve">) serve infatti una continua trasmissione di conoscenze alla società, e le persone devono essere in grado di capire e utilizzare i concetti scientifici. Oggi si parla di </w:t>
      </w:r>
      <w:proofErr w:type="spellStart"/>
      <w:r w:rsidR="00723F78" w:rsidRPr="00E508D3">
        <w:rPr>
          <w:rFonts w:ascii="ATRotis Sans Serif 55" w:hAnsi="ATRotis Sans Serif 55"/>
          <w:i/>
        </w:rPr>
        <w:t>evidence</w:t>
      </w:r>
      <w:proofErr w:type="spellEnd"/>
      <w:r w:rsidR="00723F78" w:rsidRPr="00E508D3">
        <w:rPr>
          <w:rFonts w:ascii="ATRotis Sans Serif 55" w:hAnsi="ATRotis Sans Serif 55"/>
          <w:i/>
        </w:rPr>
        <w:t xml:space="preserve"> </w:t>
      </w:r>
      <w:proofErr w:type="spellStart"/>
      <w:r w:rsidR="00723F78" w:rsidRPr="00E508D3">
        <w:rPr>
          <w:rFonts w:ascii="ATRotis Sans Serif 55" w:hAnsi="ATRotis Sans Serif 55"/>
          <w:i/>
        </w:rPr>
        <w:t>informed</w:t>
      </w:r>
      <w:proofErr w:type="spellEnd"/>
      <w:r w:rsidR="00723F78" w:rsidRPr="00E508D3">
        <w:rPr>
          <w:rFonts w:ascii="ATRotis Sans Serif 55" w:hAnsi="ATRotis Sans Serif 55"/>
          <w:i/>
        </w:rPr>
        <w:t xml:space="preserve"> </w:t>
      </w:r>
      <w:proofErr w:type="spellStart"/>
      <w:r w:rsidR="00723F78" w:rsidRPr="00E508D3">
        <w:rPr>
          <w:rFonts w:ascii="ATRotis Sans Serif 55" w:hAnsi="ATRotis Sans Serif 55"/>
          <w:i/>
        </w:rPr>
        <w:t>decision</w:t>
      </w:r>
      <w:proofErr w:type="spellEnd"/>
      <w:r w:rsidR="00723F78" w:rsidRPr="00E508D3">
        <w:rPr>
          <w:rFonts w:ascii="ATRotis Sans Serif 55" w:hAnsi="ATRotis Sans Serif 55"/>
          <w:i/>
        </w:rPr>
        <w:t xml:space="preserve"> </w:t>
      </w:r>
      <w:proofErr w:type="spellStart"/>
      <w:r w:rsidR="00723F78" w:rsidRPr="00E508D3">
        <w:rPr>
          <w:rFonts w:ascii="ATRotis Sans Serif 55" w:hAnsi="ATRotis Sans Serif 55"/>
          <w:i/>
        </w:rPr>
        <w:t>making</w:t>
      </w:r>
      <w:proofErr w:type="spellEnd"/>
      <w:r w:rsidR="00723F78" w:rsidRPr="00F7723A">
        <w:rPr>
          <w:rFonts w:ascii="ATRotis Sans Serif 55" w:hAnsi="ATRotis Sans Serif 55"/>
        </w:rPr>
        <w:t xml:space="preserve">, intendendo in questa accezione l’utilizzo sia di conoscenze scientifiche che di conoscenze della comunità (sociali, storiche, antropologiche, psicologiche, che sono sia quantitative che qualitative). Questo vuol dire che il complesso </w:t>
      </w:r>
      <w:r w:rsidR="00F7723A" w:rsidRPr="00F7723A">
        <w:rPr>
          <w:rFonts w:ascii="ATRotis Sans Serif 55" w:hAnsi="ATRotis Sans Serif 55"/>
        </w:rPr>
        <w:t xml:space="preserve">di </w:t>
      </w:r>
      <w:r w:rsidR="00723F78" w:rsidRPr="00F7723A">
        <w:rPr>
          <w:rFonts w:ascii="ATRotis Sans Serif 55" w:hAnsi="ATRotis Sans Serif 55"/>
        </w:rPr>
        <w:t>elementi su cui si basano le decisioni si a</w:t>
      </w:r>
      <w:r w:rsidR="00F7723A" w:rsidRPr="00F7723A">
        <w:rPr>
          <w:rFonts w:ascii="ATRotis Sans Serif 55" w:hAnsi="ATRotis Sans Serif 55"/>
        </w:rPr>
        <w:t>rricchisce ed è più articolato.</w:t>
      </w:r>
      <w:r w:rsidR="005A4612">
        <w:rPr>
          <w:rFonts w:ascii="ATRotis Sans Serif 55" w:hAnsi="ATRotis Sans Serif 55"/>
        </w:rPr>
        <w:t xml:space="preserve"> Ci si muove inoltre in un mondo di </w:t>
      </w:r>
      <w:r w:rsidR="005A4612" w:rsidRPr="005A4612">
        <w:rPr>
          <w:rFonts w:ascii="ATRotis Sans Serif 55" w:hAnsi="ATRotis Sans Serif 55"/>
        </w:rPr>
        <w:t>scienza aperta (</w:t>
      </w:r>
      <w:r w:rsidR="005A4612" w:rsidRPr="00E508D3">
        <w:rPr>
          <w:rFonts w:ascii="ATRotis Sans Serif 55" w:hAnsi="ATRotis Sans Serif 55"/>
          <w:i/>
        </w:rPr>
        <w:t>open science</w:t>
      </w:r>
      <w:r w:rsidR="005A4612" w:rsidRPr="005A4612">
        <w:rPr>
          <w:rFonts w:ascii="ATRotis Sans Serif 55" w:hAnsi="ATRotis Sans Serif 55"/>
        </w:rPr>
        <w:t>) dove la scienza dei cittadini (</w:t>
      </w:r>
      <w:r w:rsidR="00587262" w:rsidRPr="00E508D3">
        <w:rPr>
          <w:rFonts w:ascii="ATRotis Sans Serif 55" w:hAnsi="ATRotis Sans Serif 55"/>
          <w:i/>
        </w:rPr>
        <w:t>citizen’s</w:t>
      </w:r>
      <w:r w:rsidR="005A4612" w:rsidRPr="00E508D3">
        <w:rPr>
          <w:rFonts w:ascii="ATRotis Sans Serif 55" w:hAnsi="ATRotis Sans Serif 55"/>
          <w:i/>
        </w:rPr>
        <w:t xml:space="preserve"> science</w:t>
      </w:r>
      <w:r w:rsidR="005A4612" w:rsidRPr="005A4612">
        <w:rPr>
          <w:rFonts w:ascii="ATRotis Sans Serif 55" w:hAnsi="ATRotis Sans Serif 55"/>
        </w:rPr>
        <w:t>) sta trovando una sua collocazione.</w:t>
      </w:r>
      <w:r w:rsidR="00BD2E66">
        <w:rPr>
          <w:rFonts w:ascii="ATRotis Sans Serif 55" w:hAnsi="ATRotis Sans Serif 55"/>
        </w:rPr>
        <w:t xml:space="preserve"> </w:t>
      </w:r>
    </w:p>
    <w:p w14:paraId="0CCFF022" w14:textId="64EF084C" w:rsidR="003B5F12" w:rsidRDefault="00723F78" w:rsidP="00F7723A">
      <w:pPr>
        <w:spacing w:after="60" w:line="240" w:lineRule="auto"/>
        <w:jc w:val="both"/>
        <w:rPr>
          <w:rFonts w:ascii="ATRotis Sans Serif 55" w:hAnsi="ATRotis Sans Serif 55"/>
        </w:rPr>
      </w:pPr>
      <w:r w:rsidRPr="00F7723A">
        <w:rPr>
          <w:rFonts w:ascii="ATRotis Sans Serif 55" w:hAnsi="ATRotis Sans Serif 55"/>
        </w:rPr>
        <w:t xml:space="preserve">Il </w:t>
      </w:r>
      <w:r w:rsidRPr="00E508D3">
        <w:rPr>
          <w:rFonts w:ascii="ATRotis Sans Serif 55" w:hAnsi="ATRotis Sans Serif 55"/>
          <w:i/>
        </w:rPr>
        <w:t>Knowledge Transfer and Exchange, KTE</w:t>
      </w:r>
      <w:r w:rsidRPr="00F7723A">
        <w:rPr>
          <w:rFonts w:ascii="ATRotis Sans Serif 55" w:hAnsi="ATRotis Sans Serif 55"/>
        </w:rPr>
        <w:t>, c</w:t>
      </w:r>
      <w:r w:rsidR="004B4139" w:rsidRPr="00F7723A">
        <w:rPr>
          <w:rFonts w:ascii="ATRotis Sans Serif 55" w:hAnsi="ATRotis Sans Serif 55"/>
        </w:rPr>
        <w:t>ostituisce una</w:t>
      </w:r>
      <w:r w:rsidR="000B559E" w:rsidRPr="005A4612">
        <w:rPr>
          <w:rFonts w:ascii="ATRotis Sans Serif 55" w:hAnsi="ATRotis Sans Serif 55"/>
        </w:rPr>
        <w:t xml:space="preserve"> </w:t>
      </w:r>
      <w:r w:rsidR="000B559E" w:rsidRPr="005A4612">
        <w:rPr>
          <w:rFonts w:ascii="ATRotis Sans Serif 55" w:hAnsi="ATRotis Sans Serif 55"/>
          <w:u w:val="single"/>
        </w:rPr>
        <w:t>materia di ricerca</w:t>
      </w:r>
      <w:r w:rsidR="004B4139" w:rsidRPr="004B4139">
        <w:rPr>
          <w:rFonts w:ascii="ATRotis Sans Serif 55" w:hAnsi="ATRotis Sans Serif 55"/>
        </w:rPr>
        <w:t xml:space="preserve"> nell’ambito del programma Horizon 2020, in particolare </w:t>
      </w:r>
      <w:r w:rsidR="004B4139">
        <w:rPr>
          <w:rFonts w:ascii="ATRotis Sans Serif 55" w:hAnsi="ATRotis Sans Serif 55"/>
        </w:rPr>
        <w:t xml:space="preserve">in </w:t>
      </w:r>
      <w:r w:rsidR="004B4139" w:rsidRPr="00E508D3">
        <w:rPr>
          <w:rFonts w:ascii="ATRotis Sans Serif 55" w:hAnsi="ATRotis Sans Serif 55"/>
          <w:i/>
        </w:rPr>
        <w:t>Science with and for Society</w:t>
      </w:r>
      <w:r w:rsidR="004B4139">
        <w:rPr>
          <w:rFonts w:ascii="ATRotis Sans Serif 55" w:hAnsi="ATRotis Sans Serif 55"/>
        </w:rPr>
        <w:t>, e una buona progettazione della comunicazione e strumenti di divulgazione e coinvolgimento costituisce un r</w:t>
      </w:r>
      <w:r w:rsidR="004B4139" w:rsidRPr="004B4139">
        <w:rPr>
          <w:rFonts w:ascii="ATRotis Sans Serif 55" w:hAnsi="ATRotis Sans Serif 55"/>
        </w:rPr>
        <w:t>equisito essenziale di ciascuno dei</w:t>
      </w:r>
      <w:r w:rsidR="000B559E" w:rsidRPr="004B4139">
        <w:rPr>
          <w:rFonts w:ascii="ATRotis Sans Serif 55" w:hAnsi="ATRotis Sans Serif 55"/>
        </w:rPr>
        <w:t xml:space="preserve"> progetti</w:t>
      </w:r>
      <w:r w:rsidR="004B4139" w:rsidRPr="004B4139">
        <w:rPr>
          <w:rFonts w:ascii="ATRotis Sans Serif 55" w:hAnsi="ATRotis Sans Serif 55"/>
        </w:rPr>
        <w:t xml:space="preserve"> approvati</w:t>
      </w:r>
      <w:r w:rsidR="004B4139">
        <w:rPr>
          <w:rFonts w:ascii="ATRotis Sans Serif 55" w:hAnsi="ATRotis Sans Serif 55"/>
        </w:rPr>
        <w:t xml:space="preserve"> in questo ambito</w:t>
      </w:r>
      <w:r w:rsidR="00BD2E66">
        <w:rPr>
          <w:rFonts w:ascii="ATRotis Sans Serif 55" w:hAnsi="ATRotis Sans Serif 55"/>
        </w:rPr>
        <w:t xml:space="preserve">. </w:t>
      </w:r>
    </w:p>
    <w:p w14:paraId="37D70A16" w14:textId="77777777" w:rsidR="003B5F12" w:rsidRDefault="000B559E" w:rsidP="00F7723A">
      <w:pPr>
        <w:spacing w:after="60" w:line="240" w:lineRule="auto"/>
        <w:jc w:val="both"/>
        <w:rPr>
          <w:rFonts w:ascii="ATRotis Sans Serif 55" w:hAnsi="ATRotis Sans Serif 55"/>
        </w:rPr>
      </w:pPr>
      <w:r w:rsidRPr="00F7723A">
        <w:rPr>
          <w:rFonts w:ascii="ATRotis Sans Serif 55" w:hAnsi="ATRotis Sans Serif 55"/>
        </w:rPr>
        <w:t xml:space="preserve">Nel campo delle </w:t>
      </w:r>
      <w:r w:rsidRPr="00F7723A">
        <w:rPr>
          <w:rFonts w:ascii="ATRotis Sans Serif 55" w:hAnsi="ATRotis Sans Serif 55"/>
          <w:u w:val="single"/>
        </w:rPr>
        <w:t>politiche sanitarie</w:t>
      </w:r>
      <w:r w:rsidRPr="004B4139">
        <w:rPr>
          <w:rFonts w:ascii="ATRotis Sans Serif 55" w:hAnsi="ATRotis Sans Serif 55"/>
        </w:rPr>
        <w:t xml:space="preserve"> </w:t>
      </w:r>
      <w:r w:rsidR="004B4139">
        <w:rPr>
          <w:rFonts w:ascii="ATRotis Sans Serif 55" w:hAnsi="ATRotis Sans Serif 55"/>
        </w:rPr>
        <w:t>c’è una lunga storia di studio e applicazione su</w:t>
      </w:r>
      <w:r w:rsidRPr="004B4139">
        <w:rPr>
          <w:rFonts w:ascii="ATRotis Sans Serif 55" w:hAnsi="ATRotis Sans Serif 55"/>
        </w:rPr>
        <w:t>l KTE</w:t>
      </w:r>
      <w:r w:rsidR="004B4139">
        <w:rPr>
          <w:rFonts w:ascii="ATRotis Sans Serif 55" w:hAnsi="ATRotis Sans Serif 55"/>
        </w:rPr>
        <w:t xml:space="preserve">, </w:t>
      </w:r>
      <w:r w:rsidR="003B5F12">
        <w:rPr>
          <w:rFonts w:ascii="ATRotis Sans Serif 55" w:hAnsi="ATRotis Sans Serif 55"/>
        </w:rPr>
        <w:t xml:space="preserve">riferito in particolare ai rapporti tra ricerca e decisori politici, </w:t>
      </w:r>
      <w:r w:rsidR="004B4139">
        <w:rPr>
          <w:rFonts w:ascii="ATRotis Sans Serif 55" w:hAnsi="ATRotis Sans Serif 55"/>
        </w:rPr>
        <w:t>con elab</w:t>
      </w:r>
      <w:r w:rsidR="003B5F12">
        <w:rPr>
          <w:rFonts w:ascii="ATRotis Sans Serif 55" w:hAnsi="ATRotis Sans Serif 55"/>
        </w:rPr>
        <w:t>orazioni teoriche ed esperienze sviluppate in particolare in</w:t>
      </w:r>
      <w:r w:rsidR="004B4139">
        <w:rPr>
          <w:rFonts w:ascii="ATRotis Sans Serif 55" w:hAnsi="ATRotis Sans Serif 55"/>
        </w:rPr>
        <w:t xml:space="preserve"> Canada, Australi</w:t>
      </w:r>
      <w:r w:rsidR="003B5F12">
        <w:rPr>
          <w:rFonts w:ascii="ATRotis Sans Serif 55" w:hAnsi="ATRotis Sans Serif 55"/>
        </w:rPr>
        <w:t xml:space="preserve">a e Gran Bretagna. </w:t>
      </w:r>
    </w:p>
    <w:p w14:paraId="33351622" w14:textId="7A9CD523" w:rsidR="006C4D42" w:rsidRDefault="003B5F12" w:rsidP="00F7723A">
      <w:pPr>
        <w:spacing w:after="60" w:line="240" w:lineRule="auto"/>
        <w:jc w:val="both"/>
        <w:rPr>
          <w:rFonts w:ascii="ATRotis Sans Serif 55" w:hAnsi="ATRotis Sans Serif 55"/>
        </w:rPr>
      </w:pPr>
      <w:r w:rsidRPr="00F7723A">
        <w:rPr>
          <w:rFonts w:ascii="ATRotis Sans Serif 55" w:hAnsi="ATRotis Sans Serif 55"/>
        </w:rPr>
        <w:t xml:space="preserve">Nel </w:t>
      </w:r>
      <w:r w:rsidR="00F7723A">
        <w:rPr>
          <w:rFonts w:ascii="ATRotis Sans Serif 55" w:hAnsi="ATRotis Sans Serif 55"/>
          <w:u w:val="single"/>
        </w:rPr>
        <w:t>settore</w:t>
      </w:r>
      <w:r w:rsidRPr="00F7723A">
        <w:rPr>
          <w:rFonts w:ascii="ATRotis Sans Serif 55" w:hAnsi="ATRotis Sans Serif 55"/>
          <w:u w:val="single"/>
        </w:rPr>
        <w:t xml:space="preserve"> ambientale</w:t>
      </w:r>
      <w:r>
        <w:rPr>
          <w:rFonts w:ascii="ATRotis Sans Serif 55" w:hAnsi="ATRotis Sans Serif 55"/>
        </w:rPr>
        <w:t xml:space="preserve"> il ruolo della pubblica opinione (assieme ai media) ha assunto una rilevanza specifica perché alcune questioni ambientali hanno generato forti conflitti e continuano a provocare polarizzazioni nella società (nucleare, OGM, inquinamento elettromagnetico, </w:t>
      </w:r>
      <w:r w:rsidR="00723F78">
        <w:rPr>
          <w:rFonts w:ascii="ATRotis Sans Serif 55" w:hAnsi="ATRotis Sans Serif 55"/>
        </w:rPr>
        <w:t xml:space="preserve">gestione dei rifiuti, ecc.). </w:t>
      </w:r>
      <w:r w:rsidR="005C6A5D">
        <w:rPr>
          <w:rFonts w:ascii="ATRotis Sans Serif 55" w:hAnsi="ATRotis Sans Serif 55"/>
        </w:rPr>
        <w:t>S</w:t>
      </w:r>
      <w:r w:rsidR="00723F78">
        <w:rPr>
          <w:rFonts w:ascii="ATRotis Sans Serif 55" w:hAnsi="ATRotis Sans Serif 55"/>
        </w:rPr>
        <w:t xml:space="preserve">i tratta </w:t>
      </w:r>
      <w:r w:rsidR="005C6A5D">
        <w:rPr>
          <w:rFonts w:ascii="ATRotis Sans Serif 55" w:hAnsi="ATRotis Sans Serif 55"/>
        </w:rPr>
        <w:t xml:space="preserve">in genere </w:t>
      </w:r>
      <w:r w:rsidR="00723F78">
        <w:rPr>
          <w:rFonts w:ascii="ATRotis Sans Serif 55" w:hAnsi="ATRotis Sans Serif 55"/>
        </w:rPr>
        <w:t xml:space="preserve">di pressioni ambientali </w:t>
      </w:r>
      <w:r w:rsidR="005C6A5D">
        <w:rPr>
          <w:rFonts w:ascii="ATRotis Sans Serif 55" w:hAnsi="ATRotis Sans Serif 55"/>
        </w:rPr>
        <w:t xml:space="preserve">che hanno impatti </w:t>
      </w:r>
      <w:r w:rsidR="00F7723A">
        <w:rPr>
          <w:rFonts w:ascii="ATRotis Sans Serif 55" w:hAnsi="ATRotis Sans Serif 55"/>
        </w:rPr>
        <w:t xml:space="preserve">reali e/o temuti </w:t>
      </w:r>
      <w:r w:rsidR="005C6A5D">
        <w:rPr>
          <w:rFonts w:ascii="ATRotis Sans Serif 55" w:hAnsi="ATRotis Sans Serif 55"/>
        </w:rPr>
        <w:t>sulla salute.</w:t>
      </w:r>
    </w:p>
    <w:p w14:paraId="3B88CB39" w14:textId="4060460C" w:rsidR="00723F78" w:rsidRPr="00F7723A" w:rsidRDefault="00723F78" w:rsidP="00F7723A">
      <w:pPr>
        <w:spacing w:after="60" w:line="240" w:lineRule="auto"/>
        <w:jc w:val="both"/>
        <w:rPr>
          <w:rFonts w:ascii="ATRotis Sans Serif 55" w:hAnsi="ATRotis Sans Serif 55"/>
        </w:rPr>
      </w:pPr>
      <w:r w:rsidRPr="00F7723A">
        <w:rPr>
          <w:rFonts w:ascii="ATRotis Sans Serif 55" w:hAnsi="ATRotis Sans Serif 55"/>
        </w:rPr>
        <w:t>La UE nelle sue elaborazioni mostra di comprendere già da tempo che soltanto le decisioni e le assunzioni di responsabilità condivise fino in fondo tra comunità, decisori e mondo scientifico possono portare a cambiamenti reali. Ciò è vero in particolare per le questioni ambientali e per la sostenibilità: si tratta di elementi che fanno parte integrante della vita delle persone, dalla gestione delle aree verdi alla raccolta differenziata</w:t>
      </w:r>
      <w:r w:rsidR="00F7723A" w:rsidRPr="00F7723A">
        <w:rPr>
          <w:rFonts w:ascii="ATRotis Sans Serif 55" w:hAnsi="ATRotis Sans Serif 55"/>
        </w:rPr>
        <w:t>,</w:t>
      </w:r>
      <w:r w:rsidRPr="00F7723A">
        <w:rPr>
          <w:rFonts w:ascii="ATRotis Sans Serif 55" w:hAnsi="ATRotis Sans Serif 55"/>
        </w:rPr>
        <w:t xml:space="preserve"> alle scelte </w:t>
      </w:r>
      <w:r w:rsidR="00F7723A" w:rsidRPr="00F7723A">
        <w:rPr>
          <w:rFonts w:ascii="ATRotis Sans Serif 55" w:hAnsi="ATRotis Sans Serif 55"/>
        </w:rPr>
        <w:t>di politica industriale. La UE</w:t>
      </w:r>
      <w:r w:rsidRPr="00F7723A">
        <w:rPr>
          <w:rFonts w:ascii="ATRotis Sans Serif 55" w:hAnsi="ATRotis Sans Serif 55"/>
        </w:rPr>
        <w:t xml:space="preserve"> ha potuto verificare negli anni che le decisioni prese soltanto dall’alto </w:t>
      </w:r>
      <w:r w:rsidR="00E508D3">
        <w:rPr>
          <w:rFonts w:ascii="ATRotis Sans Serif 55" w:hAnsi="ATRotis Sans Serif 55"/>
        </w:rPr>
        <w:t>(</w:t>
      </w:r>
      <w:r w:rsidR="00E508D3" w:rsidRPr="00E508D3">
        <w:rPr>
          <w:rFonts w:ascii="ATRotis Sans Serif 55" w:hAnsi="ATRotis Sans Serif 55"/>
          <w:i/>
        </w:rPr>
        <w:t>top-down</w:t>
      </w:r>
      <w:r w:rsidR="00E508D3">
        <w:rPr>
          <w:rFonts w:ascii="ATRotis Sans Serif 55" w:hAnsi="ATRotis Sans Serif 55"/>
        </w:rPr>
        <w:t xml:space="preserve">) </w:t>
      </w:r>
      <w:r w:rsidRPr="00F7723A">
        <w:rPr>
          <w:rFonts w:ascii="ATRotis Sans Serif 55" w:hAnsi="ATRotis Sans Serif 55"/>
        </w:rPr>
        <w:t xml:space="preserve">sono destinate </w:t>
      </w:r>
      <w:r w:rsidRPr="00F7723A">
        <w:rPr>
          <w:rFonts w:ascii="ATRotis Sans Serif 55" w:hAnsi="ATRotis Sans Serif 55"/>
        </w:rPr>
        <w:lastRenderedPageBreak/>
        <w:t xml:space="preserve">a cadere nel vuoto, e </w:t>
      </w:r>
      <w:r w:rsidR="00F7723A" w:rsidRPr="00F7723A">
        <w:rPr>
          <w:rFonts w:ascii="ATRotis Sans Serif 55" w:hAnsi="ATRotis Sans Serif 55"/>
        </w:rPr>
        <w:t xml:space="preserve">prevede di conseguenza </w:t>
      </w:r>
      <w:r w:rsidRPr="00F7723A">
        <w:rPr>
          <w:rFonts w:ascii="ATRotis Sans Serif 55" w:hAnsi="ATRotis Sans Serif 55"/>
        </w:rPr>
        <w:t>il sistematico coinvolgimento delle persone interessate nelle pianificazioni sul territorio.</w:t>
      </w:r>
    </w:p>
    <w:p w14:paraId="079CDCC8" w14:textId="77777777" w:rsidR="00587262" w:rsidRDefault="00F7723A" w:rsidP="00F7723A">
      <w:pPr>
        <w:widowControl w:val="0"/>
        <w:autoSpaceDE w:val="0"/>
        <w:autoSpaceDN w:val="0"/>
        <w:adjustRightInd w:val="0"/>
        <w:spacing w:after="60" w:line="240" w:lineRule="auto"/>
        <w:jc w:val="both"/>
        <w:rPr>
          <w:rFonts w:ascii="ATRotis Sans Serif 55" w:hAnsi="ATRotis Sans Serif 55"/>
        </w:rPr>
      </w:pPr>
      <w:r w:rsidRPr="00F7723A">
        <w:rPr>
          <w:rFonts w:ascii="ATRotis Sans Serif 55" w:hAnsi="ATRotis Sans Serif 55"/>
        </w:rPr>
        <w:t>Il tema del trasferimento e scambio di conoscenze</w:t>
      </w:r>
      <w:r w:rsidR="00723F78" w:rsidRPr="00F7723A">
        <w:rPr>
          <w:rFonts w:ascii="ATRotis Sans Serif 55" w:hAnsi="ATRotis Sans Serif 55"/>
        </w:rPr>
        <w:t>, KTE</w:t>
      </w:r>
      <w:r>
        <w:rPr>
          <w:rFonts w:ascii="ATRotis Sans Serif 55" w:hAnsi="ATRotis Sans Serif 55"/>
        </w:rPr>
        <w:t xml:space="preserve">, </w:t>
      </w:r>
      <w:r w:rsidR="00587262">
        <w:rPr>
          <w:rFonts w:ascii="ATRotis Sans Serif 55" w:hAnsi="ATRotis Sans Serif 55"/>
        </w:rPr>
        <w:t xml:space="preserve">è quello che accomuna i progetti LIFE+ </w:t>
      </w:r>
      <w:r w:rsidR="00587262" w:rsidRPr="00E508D3">
        <w:rPr>
          <w:rFonts w:ascii="ATRotis Sans Serif 55" w:hAnsi="ATRotis Sans Serif 55"/>
          <w:i/>
        </w:rPr>
        <w:t>governance</w:t>
      </w:r>
      <w:r w:rsidR="00587262">
        <w:rPr>
          <w:rFonts w:ascii="ATRotis Sans Serif 55" w:hAnsi="ATRotis Sans Serif 55"/>
        </w:rPr>
        <w:t xml:space="preserve"> invitati al seminario di </w:t>
      </w:r>
      <w:r w:rsidR="00587262" w:rsidRPr="00E508D3">
        <w:rPr>
          <w:rFonts w:ascii="ATRotis Sans Serif 55" w:hAnsi="ATRotis Sans Serif 55"/>
          <w:i/>
        </w:rPr>
        <w:t>networking</w:t>
      </w:r>
      <w:r w:rsidR="00587262">
        <w:rPr>
          <w:rFonts w:ascii="ATRotis Sans Serif 55" w:hAnsi="ATRotis Sans Serif 55"/>
        </w:rPr>
        <w:t xml:space="preserve"> di Firenze. Nell’ambito delle attività di disseminazione previste e realizzate dai nostri progetti sarà utile un confronto e la possibilità di lavorare in maniera sinergica nei confronti dei diversi pubblici a cui ci rivolgiamo.</w:t>
      </w:r>
    </w:p>
    <w:p w14:paraId="201AF7D6" w14:textId="7990C354" w:rsidR="00723F78" w:rsidRPr="00BD2E66" w:rsidRDefault="00587262" w:rsidP="00F7723A">
      <w:pPr>
        <w:widowControl w:val="0"/>
        <w:autoSpaceDE w:val="0"/>
        <w:autoSpaceDN w:val="0"/>
        <w:adjustRightInd w:val="0"/>
        <w:spacing w:after="60" w:line="240" w:lineRule="auto"/>
        <w:jc w:val="both"/>
        <w:rPr>
          <w:rFonts w:ascii="ATRotis Sans Serif 55" w:hAnsi="ATRotis Sans Serif 55"/>
          <w:b/>
        </w:rPr>
      </w:pPr>
      <w:r w:rsidRPr="00BD2E66">
        <w:rPr>
          <w:rFonts w:ascii="ATRotis Sans Serif 55" w:hAnsi="ATRotis Sans Serif 55"/>
          <w:b/>
        </w:rPr>
        <w:t xml:space="preserve">Per facilitare lo scambio e la pluralità delle voci in campo si invita ad estendere </w:t>
      </w:r>
      <w:r w:rsidR="00BD2E66" w:rsidRPr="00BD2E66">
        <w:rPr>
          <w:rFonts w:ascii="ATRotis Sans Serif 55" w:hAnsi="ATRotis Sans Serif 55"/>
          <w:b/>
        </w:rPr>
        <w:t>il programma del seminario ad</w:t>
      </w:r>
      <w:r w:rsidRPr="00BD2E66">
        <w:rPr>
          <w:rFonts w:ascii="ATRotis Sans Serif 55" w:hAnsi="ATRotis Sans Serif 55"/>
          <w:b/>
        </w:rPr>
        <w:t xml:space="preserve"> altri progetti LIFE e funzionari LIFE, f</w:t>
      </w:r>
      <w:r w:rsidR="00BD2E66" w:rsidRPr="00BD2E66">
        <w:rPr>
          <w:rFonts w:ascii="ATRotis Sans Serif 55" w:hAnsi="ATRotis Sans Serif 55"/>
          <w:b/>
        </w:rPr>
        <w:t>unzionari pubblici, ricercatori</w:t>
      </w:r>
      <w:r w:rsidRPr="00BD2E66">
        <w:rPr>
          <w:rFonts w:ascii="ATRotis Sans Serif 55" w:hAnsi="ATRotis Sans Serif 55"/>
          <w:b/>
        </w:rPr>
        <w:t xml:space="preserve"> (comunicandolo agli organizzatori)</w:t>
      </w:r>
      <w:r w:rsidR="00BD2E66" w:rsidRPr="00BD2E66">
        <w:rPr>
          <w:rFonts w:ascii="ATRotis Sans Serif 55" w:hAnsi="ATRotis Sans Serif 55"/>
          <w:b/>
        </w:rPr>
        <w:t>.</w:t>
      </w:r>
    </w:p>
    <w:p w14:paraId="17876691" w14:textId="77777777" w:rsidR="00934EE1" w:rsidRPr="002C150E" w:rsidRDefault="00934EE1" w:rsidP="00F7723A">
      <w:pPr>
        <w:widowControl w:val="0"/>
        <w:autoSpaceDE w:val="0"/>
        <w:autoSpaceDN w:val="0"/>
        <w:adjustRightInd w:val="0"/>
        <w:spacing w:after="60" w:line="240" w:lineRule="auto"/>
        <w:jc w:val="both"/>
        <w:rPr>
          <w:rFonts w:ascii="AT Rotis Semiserif 65" w:hAnsi="AT Rotis Semiserif 65" w:cs="Calibri"/>
        </w:rPr>
      </w:pPr>
    </w:p>
    <w:p w14:paraId="63AC594F" w14:textId="42047A3C" w:rsidR="00000755" w:rsidRPr="00BD2E66" w:rsidRDefault="00000755" w:rsidP="00F7723A">
      <w:pPr>
        <w:pBdr>
          <w:top w:val="single" w:sz="4" w:space="1" w:color="auto" w:shadow="1"/>
          <w:left w:val="single" w:sz="4" w:space="4" w:color="auto" w:shadow="1"/>
          <w:bottom w:val="single" w:sz="4" w:space="1" w:color="auto" w:shadow="1"/>
          <w:right w:val="single" w:sz="4" w:space="4" w:color="auto" w:shadow="1"/>
        </w:pBdr>
        <w:spacing w:after="60" w:line="240" w:lineRule="auto"/>
        <w:rPr>
          <w:rFonts w:ascii="ATRotis Sans Serif 55" w:hAnsi="ATRotis Sans Serif 55"/>
          <w:b/>
        </w:rPr>
      </w:pPr>
      <w:r w:rsidRPr="00BD2E66">
        <w:rPr>
          <w:rFonts w:ascii="ATRotis Sans Serif 55" w:hAnsi="ATRotis Sans Serif 55"/>
          <w:b/>
        </w:rPr>
        <w:t xml:space="preserve">PROGRAMMA DELLA GIORNATA </w:t>
      </w:r>
    </w:p>
    <w:p w14:paraId="65EB2634" w14:textId="77777777" w:rsidR="00000755" w:rsidRPr="002C150E" w:rsidRDefault="00000755" w:rsidP="003F7717">
      <w:pPr>
        <w:spacing w:after="0" w:line="240" w:lineRule="auto"/>
        <w:rPr>
          <w:rFonts w:ascii="AT Rotis Semiserif 65" w:hAnsi="AT Rotis Semiserif 65" w:cs="Calibri"/>
        </w:rPr>
      </w:pPr>
    </w:p>
    <w:p w14:paraId="7C2CA852" w14:textId="35AA1B21" w:rsidR="00FC559B" w:rsidRPr="008D0582" w:rsidRDefault="00000755" w:rsidP="003F7717">
      <w:pPr>
        <w:pStyle w:val="Testonormale"/>
        <w:rPr>
          <w:rFonts w:ascii="ATRotis Sans Serif 55" w:hAnsi="ATRotis Sans Serif 55"/>
          <w:lang w:val="it-IT"/>
        </w:rPr>
      </w:pPr>
      <w:r w:rsidRPr="003F7717">
        <w:rPr>
          <w:rFonts w:ascii="ATRotis Sans Serif 55" w:hAnsi="ATRotis Sans Serif 55"/>
          <w:lang w:val="it-IT"/>
        </w:rPr>
        <w:t>Ore 11</w:t>
      </w:r>
      <w:r w:rsidR="00F3225D" w:rsidRPr="003F7717">
        <w:rPr>
          <w:rFonts w:ascii="ATRotis Sans Serif 55" w:hAnsi="ATRotis Sans Serif 55"/>
          <w:lang w:val="it-IT"/>
        </w:rPr>
        <w:t>.</w:t>
      </w:r>
      <w:r w:rsidR="003F7717" w:rsidRPr="003F7717">
        <w:rPr>
          <w:rFonts w:ascii="ATRotis Sans Serif 55" w:hAnsi="ATRotis Sans Serif 55"/>
          <w:lang w:val="it-IT"/>
        </w:rPr>
        <w:t>00</w:t>
      </w:r>
      <w:r w:rsidR="003F7717" w:rsidRPr="003F7717">
        <w:rPr>
          <w:rFonts w:ascii="ATRotis Sans Serif 55" w:hAnsi="ATRotis Sans Serif 55"/>
          <w:lang w:val="it-IT"/>
        </w:rPr>
        <w:tab/>
      </w:r>
      <w:r w:rsidR="00F3225D" w:rsidRPr="008D0582">
        <w:rPr>
          <w:rFonts w:ascii="ATRotis Sans Serif 55" w:hAnsi="ATRotis Sans Serif 55"/>
          <w:lang w:val="it-IT"/>
        </w:rPr>
        <w:t>Saluti</w:t>
      </w:r>
      <w:r w:rsidR="00D068B3">
        <w:rPr>
          <w:rFonts w:ascii="ATRotis Sans Serif 55" w:hAnsi="ATRotis Sans Serif 55"/>
          <w:lang w:val="it-IT"/>
        </w:rPr>
        <w:t xml:space="preserve"> di benvenuto</w:t>
      </w:r>
      <w:r w:rsidR="00F3225D" w:rsidRPr="008D0582">
        <w:rPr>
          <w:rFonts w:ascii="ATRotis Sans Serif 55" w:hAnsi="ATRotis Sans Serif 55"/>
          <w:lang w:val="it-IT"/>
        </w:rPr>
        <w:t xml:space="preserve"> </w:t>
      </w:r>
      <w:r w:rsidR="00FC559B" w:rsidRPr="008D0582">
        <w:rPr>
          <w:rFonts w:ascii="ATRotis Sans Serif 55" w:hAnsi="ATRotis Sans Serif 55"/>
          <w:lang w:val="it-IT"/>
        </w:rPr>
        <w:t>e presentazione del seminario</w:t>
      </w:r>
    </w:p>
    <w:p w14:paraId="03E8A818" w14:textId="486C1EEA" w:rsidR="00FC559B" w:rsidRPr="00FC559B" w:rsidRDefault="00FC559B" w:rsidP="003F7717">
      <w:pPr>
        <w:pStyle w:val="Testonormale"/>
        <w:ind w:left="708" w:firstLine="708"/>
        <w:rPr>
          <w:rFonts w:ascii="ATRotis Sans Serif 55" w:hAnsi="ATRotis Sans Serif 55"/>
          <w:lang w:val="it-IT"/>
        </w:rPr>
      </w:pPr>
      <w:r w:rsidRPr="00FC559B">
        <w:rPr>
          <w:rFonts w:ascii="ATRotis Sans Serif 55" w:hAnsi="ATRotis Sans Serif 55"/>
          <w:lang w:val="it-IT"/>
        </w:rPr>
        <w:t>Fabrizio Bianchi</w:t>
      </w:r>
      <w:r w:rsidR="00E508D3">
        <w:rPr>
          <w:rFonts w:ascii="ATRotis Sans Serif 55" w:hAnsi="ATRotis Sans Serif 55"/>
          <w:lang w:val="it-IT"/>
        </w:rPr>
        <w:t>,</w:t>
      </w:r>
      <w:r w:rsidRPr="00FC559B">
        <w:rPr>
          <w:rFonts w:ascii="ATRotis Sans Serif 55" w:hAnsi="ATRotis Sans Serif 55"/>
          <w:lang w:val="it-IT"/>
        </w:rPr>
        <w:t xml:space="preserve"> Project Leader GIOCONDA</w:t>
      </w:r>
    </w:p>
    <w:p w14:paraId="72FD773E" w14:textId="0F855F83" w:rsidR="00F3225D" w:rsidRPr="00F3225D" w:rsidRDefault="00FC559B" w:rsidP="003F7717">
      <w:pPr>
        <w:pStyle w:val="Testonormale"/>
        <w:ind w:left="708" w:firstLine="708"/>
        <w:rPr>
          <w:lang w:val="it-IT"/>
        </w:rPr>
      </w:pPr>
      <w:r>
        <w:rPr>
          <w:rFonts w:ascii="ATRotis Sans Serif 55" w:hAnsi="ATRotis Sans Serif 55"/>
          <w:lang w:val="it-IT"/>
        </w:rPr>
        <w:t>Antonio Floridia,</w:t>
      </w:r>
      <w:r w:rsidR="00F3225D" w:rsidRPr="00F3225D">
        <w:rPr>
          <w:lang w:val="it-IT"/>
        </w:rPr>
        <w:t xml:space="preserve"> </w:t>
      </w:r>
      <w:r>
        <w:rPr>
          <w:lang w:val="it-IT"/>
        </w:rPr>
        <w:t>Ufficio p</w:t>
      </w:r>
      <w:r w:rsidRPr="00FC559B">
        <w:rPr>
          <w:lang w:val="it-IT"/>
        </w:rPr>
        <w:t>olitiche per la partecipazione</w:t>
      </w:r>
      <w:r w:rsidRPr="00F3225D">
        <w:rPr>
          <w:lang w:val="it-IT"/>
        </w:rPr>
        <w:t xml:space="preserve"> </w:t>
      </w:r>
      <w:r w:rsidR="00F3225D" w:rsidRPr="00F3225D">
        <w:rPr>
          <w:lang w:val="it-IT"/>
        </w:rPr>
        <w:t>Regione Toscana</w:t>
      </w:r>
    </w:p>
    <w:p w14:paraId="5053818F" w14:textId="02A32642" w:rsidR="00FC559B" w:rsidRPr="00213E89" w:rsidRDefault="00FC559B" w:rsidP="003F7717">
      <w:pPr>
        <w:pStyle w:val="Testonormale"/>
        <w:rPr>
          <w:rFonts w:ascii="ATRotis Sans Serif 55" w:hAnsi="ATRotis Sans Serif 55"/>
        </w:rPr>
      </w:pPr>
      <w:r w:rsidRPr="00213E89">
        <w:rPr>
          <w:rFonts w:ascii="ATRotis Sans Serif 55" w:hAnsi="ATRotis Sans Serif 55"/>
        </w:rPr>
        <w:t>11</w:t>
      </w:r>
      <w:proofErr w:type="gramStart"/>
      <w:r w:rsidRPr="00213E89">
        <w:rPr>
          <w:rFonts w:ascii="ATRotis Sans Serif 55" w:hAnsi="ATRotis Sans Serif 55"/>
        </w:rPr>
        <w:t>,15</w:t>
      </w:r>
      <w:proofErr w:type="gramEnd"/>
      <w:r w:rsidRPr="00213E89">
        <w:rPr>
          <w:rFonts w:ascii="ATRotis Sans Serif 55" w:hAnsi="ATRotis Sans Serif 55"/>
        </w:rPr>
        <w:t xml:space="preserve"> </w:t>
      </w:r>
      <w:r w:rsidR="003F7717" w:rsidRPr="00213E89">
        <w:rPr>
          <w:rFonts w:ascii="ATRotis Sans Serif 55" w:hAnsi="ATRotis Sans Serif 55"/>
        </w:rPr>
        <w:tab/>
      </w:r>
      <w:r w:rsidR="003F7717" w:rsidRPr="00213E89">
        <w:rPr>
          <w:rFonts w:ascii="ATRotis Sans Serif 55" w:hAnsi="ATRotis Sans Serif 55"/>
        </w:rPr>
        <w:tab/>
      </w:r>
      <w:r w:rsidR="00000755" w:rsidRPr="00213E89">
        <w:rPr>
          <w:rFonts w:ascii="ATRotis Sans Serif 55" w:hAnsi="ATRotis Sans Serif 55"/>
        </w:rPr>
        <w:t>GIOCONDA</w:t>
      </w:r>
    </w:p>
    <w:p w14:paraId="6E85FA10" w14:textId="2BFAE3C8" w:rsidR="00FC559B" w:rsidRPr="00213E89" w:rsidRDefault="00FC559B" w:rsidP="003F7717">
      <w:pPr>
        <w:pStyle w:val="Testonormale"/>
        <w:rPr>
          <w:rFonts w:ascii="ATRotis Sans Serif 55" w:hAnsi="ATRotis Sans Serif 55"/>
        </w:rPr>
      </w:pPr>
      <w:r w:rsidRPr="00213E89">
        <w:rPr>
          <w:rFonts w:ascii="ATRotis Sans Serif 55" w:hAnsi="ATRotis Sans Serif 55"/>
        </w:rPr>
        <w:t>11</w:t>
      </w:r>
      <w:proofErr w:type="gramStart"/>
      <w:r w:rsidRPr="00213E89">
        <w:rPr>
          <w:rFonts w:ascii="ATRotis Sans Serif 55" w:hAnsi="ATRotis Sans Serif 55"/>
        </w:rPr>
        <w:t>,</w:t>
      </w:r>
      <w:r w:rsidR="008D0582" w:rsidRPr="00213E89">
        <w:rPr>
          <w:rFonts w:ascii="ATRotis Sans Serif 55" w:hAnsi="ATRotis Sans Serif 55"/>
        </w:rPr>
        <w:t>30</w:t>
      </w:r>
      <w:proofErr w:type="gramEnd"/>
      <w:r w:rsidRPr="00213E89">
        <w:rPr>
          <w:rFonts w:ascii="ATRotis Sans Serif 55" w:hAnsi="ATRotis Sans Serif 55"/>
        </w:rPr>
        <w:t xml:space="preserve"> </w:t>
      </w:r>
      <w:r w:rsidR="003F7717" w:rsidRPr="00213E89">
        <w:rPr>
          <w:rFonts w:ascii="ATRotis Sans Serif 55" w:hAnsi="ATRotis Sans Serif 55"/>
        </w:rPr>
        <w:tab/>
      </w:r>
      <w:r w:rsidR="003F7717" w:rsidRPr="00213E89">
        <w:rPr>
          <w:rFonts w:ascii="ATRotis Sans Serif 55" w:hAnsi="ATRotis Sans Serif 55"/>
        </w:rPr>
        <w:tab/>
      </w:r>
      <w:r w:rsidRPr="00213E89">
        <w:rPr>
          <w:rFonts w:ascii="ATRotis Sans Serif 55" w:hAnsi="ATRotis Sans Serif 55"/>
        </w:rPr>
        <w:t>Persuaded</w:t>
      </w:r>
    </w:p>
    <w:p w14:paraId="24D72716" w14:textId="71DDD0C8" w:rsidR="00FC559B" w:rsidRPr="00213E89" w:rsidRDefault="008D0582" w:rsidP="003F7717">
      <w:pPr>
        <w:pStyle w:val="Testonormale"/>
        <w:rPr>
          <w:rFonts w:ascii="ATRotis Sans Serif 55" w:hAnsi="ATRotis Sans Serif 55"/>
        </w:rPr>
      </w:pPr>
      <w:r w:rsidRPr="00213E89">
        <w:rPr>
          <w:rFonts w:ascii="ATRotis Sans Serif 55" w:hAnsi="ATRotis Sans Serif 55"/>
        </w:rPr>
        <w:t>11</w:t>
      </w:r>
      <w:proofErr w:type="gramStart"/>
      <w:r w:rsidRPr="00213E89">
        <w:rPr>
          <w:rFonts w:ascii="ATRotis Sans Serif 55" w:hAnsi="ATRotis Sans Serif 55"/>
        </w:rPr>
        <w:t>,4</w:t>
      </w:r>
      <w:r w:rsidR="00FC559B" w:rsidRPr="00213E89">
        <w:rPr>
          <w:rFonts w:ascii="ATRotis Sans Serif 55" w:hAnsi="ATRotis Sans Serif 55"/>
        </w:rPr>
        <w:t>5</w:t>
      </w:r>
      <w:proofErr w:type="gramEnd"/>
      <w:r w:rsidR="00FC559B" w:rsidRPr="00213E89">
        <w:rPr>
          <w:rFonts w:ascii="ATRotis Sans Serif 55" w:hAnsi="ATRotis Sans Serif 55"/>
        </w:rPr>
        <w:t xml:space="preserve"> </w:t>
      </w:r>
      <w:r w:rsidR="003F7717" w:rsidRPr="00213E89">
        <w:rPr>
          <w:rFonts w:ascii="ATRotis Sans Serif 55" w:hAnsi="ATRotis Sans Serif 55"/>
        </w:rPr>
        <w:tab/>
      </w:r>
      <w:r w:rsidR="003F7717" w:rsidRPr="00213E89">
        <w:rPr>
          <w:rFonts w:ascii="ATRotis Sans Serif 55" w:hAnsi="ATRotis Sans Serif 55"/>
        </w:rPr>
        <w:tab/>
      </w:r>
      <w:r w:rsidR="00FC559B" w:rsidRPr="00213E89">
        <w:rPr>
          <w:rFonts w:ascii="ATRotis Sans Serif 55" w:hAnsi="ATRotis Sans Serif 55"/>
        </w:rPr>
        <w:t>MED-HISS</w:t>
      </w:r>
    </w:p>
    <w:p w14:paraId="2F6F7906" w14:textId="33DC570C" w:rsidR="00FC559B" w:rsidRPr="00213E89" w:rsidRDefault="008D0582" w:rsidP="003F7717">
      <w:pPr>
        <w:pStyle w:val="Testonormale"/>
        <w:rPr>
          <w:rFonts w:ascii="ATRotis Sans Serif 55" w:hAnsi="ATRotis Sans Serif 55"/>
        </w:rPr>
      </w:pPr>
      <w:r w:rsidRPr="00213E89">
        <w:rPr>
          <w:rFonts w:ascii="ATRotis Sans Serif 55" w:hAnsi="ATRotis Sans Serif 55"/>
        </w:rPr>
        <w:t>12</w:t>
      </w:r>
      <w:proofErr w:type="gramStart"/>
      <w:r w:rsidRPr="00213E89">
        <w:rPr>
          <w:rFonts w:ascii="ATRotis Sans Serif 55" w:hAnsi="ATRotis Sans Serif 55"/>
        </w:rPr>
        <w:t>,00</w:t>
      </w:r>
      <w:proofErr w:type="gramEnd"/>
      <w:r w:rsidR="00FC559B" w:rsidRPr="00213E89">
        <w:rPr>
          <w:rFonts w:ascii="ATRotis Sans Serif 55" w:hAnsi="ATRotis Sans Serif 55"/>
        </w:rPr>
        <w:t xml:space="preserve"> </w:t>
      </w:r>
      <w:r w:rsidR="003F7717" w:rsidRPr="00213E89">
        <w:rPr>
          <w:rFonts w:ascii="ATRotis Sans Serif 55" w:hAnsi="ATRotis Sans Serif 55"/>
        </w:rPr>
        <w:tab/>
      </w:r>
      <w:r w:rsidR="003F7717" w:rsidRPr="00213E89">
        <w:rPr>
          <w:rFonts w:ascii="ATRotis Sans Serif 55" w:hAnsi="ATRotis Sans Serif 55"/>
        </w:rPr>
        <w:tab/>
      </w:r>
      <w:r w:rsidR="00FC559B" w:rsidRPr="00213E89">
        <w:rPr>
          <w:rFonts w:ascii="ATRotis Sans Serif 55" w:hAnsi="ATRotis Sans Serif 55"/>
        </w:rPr>
        <w:t>AIS</w:t>
      </w:r>
    </w:p>
    <w:p w14:paraId="489E7290" w14:textId="67DEC35D" w:rsidR="00FC559B" w:rsidRPr="00213E89" w:rsidRDefault="00FC559B" w:rsidP="003F7717">
      <w:pPr>
        <w:pStyle w:val="Testonormale"/>
        <w:rPr>
          <w:rFonts w:ascii="ATRotis Sans Serif 55" w:hAnsi="ATRotis Sans Serif 55"/>
        </w:rPr>
      </w:pPr>
      <w:r w:rsidRPr="00213E89">
        <w:rPr>
          <w:rFonts w:ascii="ATRotis Sans Serif 55" w:hAnsi="ATRotis Sans Serif 55"/>
        </w:rPr>
        <w:t>12</w:t>
      </w:r>
      <w:proofErr w:type="gramStart"/>
      <w:r w:rsidRPr="00213E89">
        <w:rPr>
          <w:rFonts w:ascii="ATRotis Sans Serif 55" w:hAnsi="ATRotis Sans Serif 55"/>
        </w:rPr>
        <w:t>,</w:t>
      </w:r>
      <w:r w:rsidR="008D0582" w:rsidRPr="00213E89">
        <w:rPr>
          <w:rFonts w:ascii="ATRotis Sans Serif 55" w:hAnsi="ATRotis Sans Serif 55"/>
        </w:rPr>
        <w:t>1</w:t>
      </w:r>
      <w:r w:rsidRPr="00213E89">
        <w:rPr>
          <w:rFonts w:ascii="ATRotis Sans Serif 55" w:hAnsi="ATRotis Sans Serif 55"/>
        </w:rPr>
        <w:t>5</w:t>
      </w:r>
      <w:proofErr w:type="gramEnd"/>
      <w:r w:rsidRPr="00213E89">
        <w:rPr>
          <w:rFonts w:ascii="ATRotis Sans Serif 55" w:hAnsi="ATRotis Sans Serif 55"/>
        </w:rPr>
        <w:t xml:space="preserve"> </w:t>
      </w:r>
      <w:r w:rsidR="003F7717" w:rsidRPr="00213E89">
        <w:rPr>
          <w:rFonts w:ascii="ATRotis Sans Serif 55" w:hAnsi="ATRotis Sans Serif 55"/>
        </w:rPr>
        <w:tab/>
      </w:r>
      <w:r w:rsidR="003F7717" w:rsidRPr="00213E89">
        <w:rPr>
          <w:rFonts w:ascii="ATRotis Sans Serif 55" w:hAnsi="ATRotis Sans Serif 55"/>
        </w:rPr>
        <w:tab/>
      </w:r>
      <w:r w:rsidRPr="00213E89">
        <w:rPr>
          <w:rFonts w:ascii="ATRotis Sans Serif 55" w:hAnsi="ATRotis Sans Serif 55"/>
        </w:rPr>
        <w:t>MAPEC</w:t>
      </w:r>
    </w:p>
    <w:p w14:paraId="38A27157" w14:textId="70F8303F" w:rsidR="00FC559B" w:rsidRPr="003F7717" w:rsidRDefault="008D0582" w:rsidP="003F7717">
      <w:pPr>
        <w:pStyle w:val="Testonormale"/>
        <w:rPr>
          <w:rFonts w:ascii="ATRotis Sans Serif 55" w:hAnsi="ATRotis Sans Serif 55"/>
          <w:lang w:val="it-IT"/>
        </w:rPr>
      </w:pPr>
      <w:r w:rsidRPr="003F7717">
        <w:rPr>
          <w:rFonts w:ascii="ATRotis Sans Serif 55" w:hAnsi="ATRotis Sans Serif 55"/>
          <w:lang w:val="it-IT"/>
        </w:rPr>
        <w:t>12,30</w:t>
      </w:r>
      <w:r w:rsidR="00FC559B" w:rsidRPr="003F7717">
        <w:rPr>
          <w:rFonts w:ascii="ATRotis Sans Serif 55" w:hAnsi="ATRotis Sans Serif 55"/>
          <w:lang w:val="it-IT"/>
        </w:rPr>
        <w:t xml:space="preserve"> </w:t>
      </w:r>
      <w:r w:rsidR="003F7717">
        <w:rPr>
          <w:rFonts w:ascii="ATRotis Sans Serif 55" w:hAnsi="ATRotis Sans Serif 55"/>
          <w:lang w:val="it-IT"/>
        </w:rPr>
        <w:tab/>
      </w:r>
      <w:r w:rsidR="003F7717">
        <w:rPr>
          <w:rFonts w:ascii="ATRotis Sans Serif 55" w:hAnsi="ATRotis Sans Serif 55"/>
          <w:lang w:val="it-IT"/>
        </w:rPr>
        <w:tab/>
      </w:r>
      <w:r w:rsidR="00FC559B" w:rsidRPr="003F7717">
        <w:rPr>
          <w:rFonts w:ascii="ATRotis Sans Serif 55" w:hAnsi="ATRotis Sans Serif 55"/>
          <w:lang w:val="it-IT"/>
        </w:rPr>
        <w:t>Hia-21</w:t>
      </w:r>
    </w:p>
    <w:p w14:paraId="11E66470" w14:textId="05E91A11" w:rsidR="008D0582" w:rsidRDefault="008D0582" w:rsidP="003F7717">
      <w:pPr>
        <w:pStyle w:val="Testonormale"/>
        <w:rPr>
          <w:rFonts w:ascii="ATRotis Sans Serif 55" w:hAnsi="ATRotis Sans Serif 55"/>
          <w:lang w:val="it-IT"/>
        </w:rPr>
      </w:pPr>
      <w:r>
        <w:rPr>
          <w:rFonts w:ascii="ATRotis Sans Serif 55" w:hAnsi="ATRotis Sans Serif 55"/>
          <w:lang w:val="it-IT"/>
        </w:rPr>
        <w:t xml:space="preserve">12,45 </w:t>
      </w:r>
      <w:r w:rsidR="003F7717">
        <w:rPr>
          <w:rFonts w:ascii="ATRotis Sans Serif 55" w:hAnsi="ATRotis Sans Serif 55"/>
          <w:lang w:val="it-IT"/>
        </w:rPr>
        <w:tab/>
      </w:r>
      <w:r w:rsidR="003F7717">
        <w:rPr>
          <w:rFonts w:ascii="ATRotis Sans Serif 55" w:hAnsi="ATRotis Sans Serif 55"/>
          <w:lang w:val="it-IT"/>
        </w:rPr>
        <w:tab/>
      </w:r>
      <w:proofErr w:type="spellStart"/>
      <w:r w:rsidRPr="00FC559B">
        <w:rPr>
          <w:rFonts w:ascii="ATRotis Sans Serif 55" w:hAnsi="ATRotis Sans Serif 55"/>
          <w:lang w:val="it-IT"/>
        </w:rPr>
        <w:t>Saperi</w:t>
      </w:r>
      <w:proofErr w:type="spellEnd"/>
      <w:r w:rsidRPr="00FC559B">
        <w:rPr>
          <w:rFonts w:ascii="ATRotis Sans Serif 55" w:hAnsi="ATRotis Sans Serif 55"/>
          <w:lang w:val="it-IT"/>
        </w:rPr>
        <w:t xml:space="preserve"> e partecipazione: riflessioni sull’esperienza toscana.  </w:t>
      </w:r>
      <w:r>
        <w:rPr>
          <w:rFonts w:ascii="ATRotis Sans Serif 55" w:hAnsi="ATRotis Sans Serif 55"/>
          <w:lang w:val="it-IT"/>
        </w:rPr>
        <w:t>Antonio Floridia</w:t>
      </w:r>
    </w:p>
    <w:p w14:paraId="17C67C90" w14:textId="57D087DA" w:rsidR="008D0582" w:rsidRDefault="008D0582" w:rsidP="003F7717">
      <w:pPr>
        <w:pStyle w:val="Testonormale"/>
        <w:rPr>
          <w:rFonts w:ascii="ATRotis Sans Serif 55" w:hAnsi="ATRotis Sans Serif 55"/>
          <w:lang w:val="it-IT"/>
        </w:rPr>
      </w:pPr>
      <w:r>
        <w:rPr>
          <w:rFonts w:ascii="ATRotis Sans Serif 55" w:hAnsi="ATRotis Sans Serif 55"/>
          <w:lang w:val="it-IT"/>
        </w:rPr>
        <w:t xml:space="preserve">13,10 </w:t>
      </w:r>
      <w:r w:rsidR="003F7717">
        <w:rPr>
          <w:rFonts w:ascii="ATRotis Sans Serif 55" w:hAnsi="ATRotis Sans Serif 55"/>
          <w:lang w:val="it-IT"/>
        </w:rPr>
        <w:tab/>
      </w:r>
      <w:r w:rsidR="003F7717">
        <w:rPr>
          <w:rFonts w:ascii="ATRotis Sans Serif 55" w:hAnsi="ATRotis Sans Serif 55"/>
          <w:lang w:val="it-IT"/>
        </w:rPr>
        <w:tab/>
      </w:r>
      <w:r>
        <w:rPr>
          <w:rFonts w:ascii="ATRotis Sans Serif 55" w:hAnsi="ATRotis Sans Serif 55"/>
          <w:lang w:val="it-IT"/>
        </w:rPr>
        <w:t>discussione</w:t>
      </w:r>
    </w:p>
    <w:p w14:paraId="7C0D1B2A" w14:textId="07D36D8F" w:rsidR="00FC559B" w:rsidRPr="00FC559B" w:rsidRDefault="008D0582" w:rsidP="00E83DB1">
      <w:pPr>
        <w:pStyle w:val="Testonormale"/>
        <w:jc w:val="center"/>
        <w:rPr>
          <w:rFonts w:ascii="ATRotis Sans Serif 55" w:hAnsi="ATRotis Sans Serif 55"/>
          <w:lang w:val="it-IT"/>
        </w:rPr>
      </w:pPr>
      <w:r>
        <w:rPr>
          <w:rFonts w:ascii="ATRotis Sans Serif 55" w:hAnsi="ATRotis Sans Serif 55"/>
          <w:lang w:val="it-IT"/>
        </w:rPr>
        <w:t>13,30</w:t>
      </w:r>
      <w:r w:rsidR="00FC559B" w:rsidRPr="00FC559B">
        <w:rPr>
          <w:rFonts w:ascii="ATRotis Sans Serif 55" w:hAnsi="ATRotis Sans Serif 55"/>
          <w:lang w:val="it-IT"/>
        </w:rPr>
        <w:t xml:space="preserve"> - </w:t>
      </w:r>
      <w:r>
        <w:rPr>
          <w:rFonts w:ascii="ATRotis Sans Serif 55" w:hAnsi="ATRotis Sans Serif 55"/>
          <w:lang w:val="it-IT"/>
        </w:rPr>
        <w:t>14,30 pausa pranzo</w:t>
      </w:r>
    </w:p>
    <w:p w14:paraId="6BB51402" w14:textId="5BDCC629" w:rsidR="00FC559B" w:rsidRPr="00FC559B" w:rsidRDefault="00FC559B" w:rsidP="003F7717">
      <w:pPr>
        <w:pStyle w:val="Testonormale"/>
        <w:rPr>
          <w:rFonts w:ascii="ATRotis Sans Serif 55" w:hAnsi="ATRotis Sans Serif 55"/>
          <w:lang w:val="it-IT"/>
        </w:rPr>
      </w:pPr>
      <w:r w:rsidRPr="00FC559B">
        <w:rPr>
          <w:rFonts w:ascii="ATRotis Sans Serif 55" w:hAnsi="ATRotis Sans Serif 55"/>
          <w:lang w:val="it-IT"/>
        </w:rPr>
        <w:t xml:space="preserve">14,30 – 16,30 </w:t>
      </w:r>
      <w:r w:rsidR="00E83DB1">
        <w:rPr>
          <w:rFonts w:ascii="ATRotis Sans Serif 55" w:hAnsi="ATRotis Sans Serif 55"/>
          <w:lang w:val="it-IT"/>
        </w:rPr>
        <w:tab/>
      </w:r>
      <w:r w:rsidR="00213E89">
        <w:rPr>
          <w:rFonts w:ascii="ATRotis Sans Serif 55" w:hAnsi="ATRotis Sans Serif 55"/>
          <w:lang w:val="it-IT"/>
        </w:rPr>
        <w:t>D</w:t>
      </w:r>
      <w:r w:rsidR="00E83DB1">
        <w:rPr>
          <w:rFonts w:ascii="ATRotis Sans Serif 55" w:hAnsi="ATRotis Sans Serif 55"/>
          <w:lang w:val="it-IT"/>
        </w:rPr>
        <w:t>iscussione su</w:t>
      </w:r>
      <w:r w:rsidR="00D068B3">
        <w:rPr>
          <w:rFonts w:ascii="ATRotis Sans Serif 55" w:hAnsi="ATRotis Sans Serif 55"/>
          <w:lang w:val="it-IT"/>
        </w:rPr>
        <w:t>lle esperienze di</w:t>
      </w:r>
      <w:r w:rsidR="00E83DB1">
        <w:rPr>
          <w:rFonts w:ascii="ATRotis Sans Serif 55" w:hAnsi="ATRotis Sans Serif 55"/>
          <w:lang w:val="it-IT"/>
        </w:rPr>
        <w:t xml:space="preserve"> </w:t>
      </w:r>
      <w:r w:rsidR="00E83DB1" w:rsidRPr="00E83DB1">
        <w:rPr>
          <w:rFonts w:ascii="ATRotis Sans Serif 55" w:hAnsi="ATRotis Sans Serif 55"/>
          <w:lang w:val="it-IT"/>
        </w:rPr>
        <w:t>t</w:t>
      </w:r>
      <w:r w:rsidR="00E83DB1" w:rsidRPr="00F7723A">
        <w:rPr>
          <w:rFonts w:ascii="ATRotis Sans Serif 55" w:hAnsi="ATRotis Sans Serif 55"/>
          <w:szCs w:val="22"/>
          <w:lang w:val="it-IT"/>
        </w:rPr>
        <w:t>rasferimento e scambio di conoscenze</w:t>
      </w:r>
    </w:p>
    <w:p w14:paraId="6C1CF7D5" w14:textId="1BD2B3C3" w:rsidR="00CA7C2E" w:rsidRPr="00E83DB1" w:rsidRDefault="00FC559B" w:rsidP="003F7717">
      <w:pPr>
        <w:pStyle w:val="Testonormale"/>
        <w:rPr>
          <w:rFonts w:ascii="ATRotis Sans Serif 55" w:hAnsi="ATRotis Sans Serif 55"/>
          <w:lang w:val="it-IT"/>
        </w:rPr>
      </w:pPr>
      <w:r>
        <w:rPr>
          <w:rFonts w:ascii="ATRotis Sans Serif 55" w:hAnsi="ATRotis Sans Serif 55"/>
          <w:lang w:val="it-IT"/>
        </w:rPr>
        <w:t>16</w:t>
      </w:r>
      <w:r w:rsidR="00000755" w:rsidRPr="00FC559B">
        <w:rPr>
          <w:rFonts w:ascii="ATRotis Sans Serif 55" w:hAnsi="ATRotis Sans Serif 55"/>
          <w:lang w:val="it-IT"/>
        </w:rPr>
        <w:t xml:space="preserve">,30 </w:t>
      </w:r>
      <w:r w:rsidR="00D068B3">
        <w:rPr>
          <w:rFonts w:ascii="ATRotis Sans Serif 55" w:hAnsi="ATRotis Sans Serif 55"/>
          <w:lang w:val="it-IT"/>
        </w:rPr>
        <w:tab/>
      </w:r>
      <w:r w:rsidR="00D068B3">
        <w:rPr>
          <w:rFonts w:ascii="ATRotis Sans Serif 55" w:hAnsi="ATRotis Sans Serif 55"/>
          <w:lang w:val="it-IT"/>
        </w:rPr>
        <w:tab/>
      </w:r>
      <w:r w:rsidR="00213E89">
        <w:rPr>
          <w:rFonts w:ascii="ATRotis Sans Serif 55" w:hAnsi="ATRotis Sans Serif 55"/>
          <w:lang w:val="it-IT"/>
        </w:rPr>
        <w:t>C</w:t>
      </w:r>
      <w:bookmarkStart w:id="0" w:name="_GoBack"/>
      <w:bookmarkEnd w:id="0"/>
      <w:r w:rsidR="00E83DB1">
        <w:rPr>
          <w:rFonts w:ascii="ATRotis Sans Serif 55" w:hAnsi="ATRotis Sans Serif 55"/>
          <w:lang w:val="it-IT"/>
        </w:rPr>
        <w:t xml:space="preserve">onclusioni e prospettive </w:t>
      </w:r>
      <w:r w:rsidR="00D068B3">
        <w:rPr>
          <w:rFonts w:ascii="ATRotis Sans Serif 55" w:hAnsi="ATRotis Sans Serif 55"/>
          <w:lang w:val="it-IT"/>
        </w:rPr>
        <w:t xml:space="preserve">nell’ambito LIFE+, </w:t>
      </w:r>
      <w:r w:rsidR="006C4D42" w:rsidRPr="00FC559B">
        <w:rPr>
          <w:rFonts w:ascii="ATRotis Sans Serif 55" w:hAnsi="ATRotis Sans Serif 55"/>
          <w:lang w:val="it-IT"/>
        </w:rPr>
        <w:t>Roberto Ghezzi</w:t>
      </w:r>
      <w:r>
        <w:rPr>
          <w:rFonts w:ascii="ATRotis Sans Serif 55" w:hAnsi="ATRotis Sans Serif 55"/>
          <w:lang w:val="it-IT"/>
        </w:rPr>
        <w:t xml:space="preserve">, </w:t>
      </w:r>
      <w:proofErr w:type="spellStart"/>
      <w:r w:rsidRPr="00E83DB1">
        <w:rPr>
          <w:lang w:val="it-IT"/>
        </w:rPr>
        <w:t>Neemo</w:t>
      </w:r>
      <w:proofErr w:type="spellEnd"/>
      <w:r w:rsidRPr="00E83DB1">
        <w:rPr>
          <w:lang w:val="it-IT"/>
        </w:rPr>
        <w:t xml:space="preserve"> EEIG – </w:t>
      </w:r>
      <w:proofErr w:type="spellStart"/>
      <w:r w:rsidRPr="00E83DB1">
        <w:rPr>
          <w:lang w:val="it-IT"/>
        </w:rPr>
        <w:t>Timesis</w:t>
      </w:r>
      <w:proofErr w:type="spellEnd"/>
      <w:r w:rsidR="006C4D42" w:rsidRPr="00FC559B">
        <w:rPr>
          <w:rFonts w:ascii="ATRotis Sans Serif 55" w:hAnsi="ATRotis Sans Serif 55"/>
          <w:lang w:val="it-IT"/>
        </w:rPr>
        <w:br/>
      </w:r>
    </w:p>
    <w:p w14:paraId="44C4BFD6" w14:textId="374C0CB7" w:rsidR="00C17FD9" w:rsidRPr="001D030A" w:rsidRDefault="002C150E" w:rsidP="00F7723A">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60" w:line="240" w:lineRule="auto"/>
        <w:jc w:val="both"/>
        <w:rPr>
          <w:rFonts w:ascii="ATRotis Sans Serif 55" w:hAnsi="ATRotis Sans Serif 55"/>
          <w:b/>
        </w:rPr>
      </w:pPr>
      <w:r w:rsidRPr="001D030A">
        <w:rPr>
          <w:rFonts w:ascii="ATRotis Sans Serif 55" w:hAnsi="ATRotis Sans Serif 55"/>
          <w:b/>
        </w:rPr>
        <w:t xml:space="preserve">I </w:t>
      </w:r>
      <w:r w:rsidR="00C17FD9" w:rsidRPr="001D030A">
        <w:rPr>
          <w:rFonts w:ascii="ATRotis Sans Serif 55" w:hAnsi="ATRotis Sans Serif 55"/>
          <w:b/>
        </w:rPr>
        <w:t>PROGETTI LIFE PROTAGONISTI DEL SEMINARIO DI NETWORKING</w:t>
      </w:r>
    </w:p>
    <w:p w14:paraId="4B0044EA" w14:textId="77777777" w:rsidR="00C17FD9" w:rsidRPr="002C150E" w:rsidRDefault="00C17FD9" w:rsidP="00F7723A">
      <w:pPr>
        <w:widowControl w:val="0"/>
        <w:autoSpaceDE w:val="0"/>
        <w:autoSpaceDN w:val="0"/>
        <w:adjustRightInd w:val="0"/>
        <w:spacing w:after="60" w:line="240" w:lineRule="auto"/>
        <w:jc w:val="both"/>
        <w:rPr>
          <w:rFonts w:ascii="AT Rotis Semiserif 65" w:hAnsi="AT Rotis Semiserif 65" w:cs="Calibri"/>
          <w:b/>
        </w:rPr>
      </w:pPr>
    </w:p>
    <w:p w14:paraId="74161AE3" w14:textId="3986253B" w:rsidR="002C150E" w:rsidRPr="00BD508E" w:rsidRDefault="002C150E" w:rsidP="00FC559B">
      <w:pPr>
        <w:pStyle w:val="Testonormale"/>
        <w:spacing w:after="60"/>
        <w:jc w:val="both"/>
        <w:rPr>
          <w:rFonts w:ascii="ATRotis Sans Serif 55" w:hAnsi="ATRotis Sans Serif 55"/>
          <w:b/>
          <w:sz w:val="20"/>
          <w:szCs w:val="20"/>
        </w:rPr>
      </w:pPr>
      <w:r w:rsidRPr="00BD508E">
        <w:rPr>
          <w:rFonts w:ascii="ATRotis Sans Serif 55" w:hAnsi="ATRotis Sans Serif 55"/>
          <w:b/>
          <w:sz w:val="20"/>
          <w:szCs w:val="20"/>
        </w:rPr>
        <w:t>PERSUADED</w:t>
      </w:r>
      <w:r w:rsidR="009C0FDC" w:rsidRPr="00BD508E">
        <w:rPr>
          <w:rFonts w:ascii="ATRotis Sans Serif 55" w:hAnsi="ATRotis Sans Serif 55"/>
          <w:b/>
          <w:sz w:val="20"/>
          <w:szCs w:val="20"/>
        </w:rPr>
        <w:t xml:space="preserve">, </w:t>
      </w:r>
      <w:r w:rsidR="006F3C3B" w:rsidRPr="00BD508E">
        <w:rPr>
          <w:rFonts w:ascii="ATRotis Sans Serif 55" w:hAnsi="ATRotis Sans Serif 55"/>
          <w:b/>
          <w:sz w:val="20"/>
          <w:szCs w:val="20"/>
        </w:rPr>
        <w:t xml:space="preserve">Phthalates and bisphenol </w:t>
      </w:r>
      <w:proofErr w:type="gramStart"/>
      <w:r w:rsidR="006F3C3B" w:rsidRPr="00BD508E">
        <w:rPr>
          <w:rFonts w:ascii="ATRotis Sans Serif 55" w:hAnsi="ATRotis Sans Serif 55"/>
          <w:b/>
          <w:sz w:val="20"/>
          <w:szCs w:val="20"/>
        </w:rPr>
        <w:t>A</w:t>
      </w:r>
      <w:proofErr w:type="gramEnd"/>
      <w:r w:rsidR="006F3C3B" w:rsidRPr="00BD508E">
        <w:rPr>
          <w:rFonts w:ascii="ATRotis Sans Serif 55" w:hAnsi="ATRotis Sans Serif 55"/>
          <w:b/>
          <w:sz w:val="20"/>
          <w:szCs w:val="20"/>
        </w:rPr>
        <w:t xml:space="preserve"> biomonitoring in Italian mother-child pairs: link between exposure and juvenile diseases</w:t>
      </w:r>
      <w:r w:rsidR="000B559E" w:rsidRPr="00BD508E">
        <w:rPr>
          <w:rFonts w:ascii="ATRotis Sans Serif 55" w:hAnsi="ATRotis Sans Serif 55"/>
          <w:b/>
          <w:sz w:val="20"/>
          <w:szCs w:val="20"/>
        </w:rPr>
        <w:t xml:space="preserve">, </w:t>
      </w:r>
      <w:proofErr w:type="spellStart"/>
      <w:r w:rsidR="009C0FDC" w:rsidRPr="00BD508E">
        <w:rPr>
          <w:rFonts w:ascii="ATRotis Sans Serif 55" w:hAnsi="ATRotis Sans Serif 55"/>
          <w:b/>
          <w:sz w:val="20"/>
          <w:szCs w:val="20"/>
        </w:rPr>
        <w:t>coordinato</w:t>
      </w:r>
      <w:proofErr w:type="spellEnd"/>
      <w:r w:rsidR="009C0FDC" w:rsidRPr="00BD508E">
        <w:rPr>
          <w:rFonts w:ascii="ATRotis Sans Serif 55" w:hAnsi="ATRotis Sans Serif 55"/>
          <w:b/>
          <w:sz w:val="20"/>
          <w:szCs w:val="20"/>
        </w:rPr>
        <w:t xml:space="preserve"> da </w:t>
      </w:r>
      <w:proofErr w:type="spellStart"/>
      <w:r w:rsidR="009C0FDC" w:rsidRPr="00BD508E">
        <w:rPr>
          <w:rFonts w:ascii="ATRotis Sans Serif 55" w:hAnsi="ATRotis Sans Serif 55"/>
          <w:b/>
          <w:sz w:val="20"/>
          <w:szCs w:val="20"/>
        </w:rPr>
        <w:t>I</w:t>
      </w:r>
      <w:r w:rsidR="00FC559B" w:rsidRPr="00BD508E">
        <w:rPr>
          <w:rFonts w:ascii="ATRotis Sans Serif 55" w:hAnsi="ATRotis Sans Serif 55"/>
          <w:b/>
          <w:sz w:val="20"/>
          <w:szCs w:val="20"/>
        </w:rPr>
        <w:t>stituto</w:t>
      </w:r>
      <w:proofErr w:type="spellEnd"/>
      <w:r w:rsidR="00FC559B" w:rsidRPr="00BD508E">
        <w:rPr>
          <w:rFonts w:ascii="ATRotis Sans Serif 55" w:hAnsi="ATRotis Sans Serif 55"/>
          <w:b/>
          <w:sz w:val="20"/>
          <w:szCs w:val="20"/>
        </w:rPr>
        <w:t xml:space="preserve"> </w:t>
      </w:r>
      <w:proofErr w:type="spellStart"/>
      <w:r w:rsidR="009C0FDC" w:rsidRPr="00BD508E">
        <w:rPr>
          <w:rFonts w:ascii="ATRotis Sans Serif 55" w:hAnsi="ATRotis Sans Serif 55"/>
          <w:b/>
          <w:sz w:val="20"/>
          <w:szCs w:val="20"/>
        </w:rPr>
        <w:t>S</w:t>
      </w:r>
      <w:r w:rsidR="00FC559B" w:rsidRPr="00BD508E">
        <w:rPr>
          <w:rFonts w:ascii="ATRotis Sans Serif 55" w:hAnsi="ATRotis Sans Serif 55"/>
          <w:b/>
          <w:sz w:val="20"/>
          <w:szCs w:val="20"/>
        </w:rPr>
        <w:t>uperiore</w:t>
      </w:r>
      <w:proofErr w:type="spellEnd"/>
      <w:r w:rsidR="00FC559B" w:rsidRPr="00BD508E">
        <w:rPr>
          <w:rFonts w:ascii="ATRotis Sans Serif 55" w:hAnsi="ATRotis Sans Serif 55"/>
          <w:b/>
          <w:sz w:val="20"/>
          <w:szCs w:val="20"/>
        </w:rPr>
        <w:t xml:space="preserve"> di </w:t>
      </w:r>
      <w:proofErr w:type="spellStart"/>
      <w:r w:rsidR="009C0FDC" w:rsidRPr="00BD508E">
        <w:rPr>
          <w:rFonts w:ascii="ATRotis Sans Serif 55" w:hAnsi="ATRotis Sans Serif 55"/>
          <w:b/>
          <w:sz w:val="20"/>
          <w:szCs w:val="20"/>
        </w:rPr>
        <w:t>S</w:t>
      </w:r>
      <w:r w:rsidR="00FC559B" w:rsidRPr="00BD508E">
        <w:rPr>
          <w:rFonts w:ascii="ATRotis Sans Serif 55" w:hAnsi="ATRotis Sans Serif 55"/>
          <w:b/>
          <w:sz w:val="20"/>
          <w:szCs w:val="20"/>
        </w:rPr>
        <w:t>anità</w:t>
      </w:r>
      <w:proofErr w:type="spellEnd"/>
      <w:r w:rsidR="009C0FDC" w:rsidRPr="00BD508E">
        <w:rPr>
          <w:rFonts w:ascii="ATRotis Sans Serif 55" w:hAnsi="ATRotis Sans Serif 55"/>
          <w:b/>
          <w:sz w:val="20"/>
          <w:szCs w:val="20"/>
        </w:rPr>
        <w:t>.</w:t>
      </w:r>
    </w:p>
    <w:p w14:paraId="5FC1BFAF" w14:textId="77777777" w:rsidR="00FC559B" w:rsidRPr="00BD508E" w:rsidRDefault="009C0FDC" w:rsidP="00FC559B">
      <w:pPr>
        <w:pStyle w:val="Testonormale"/>
        <w:spacing w:after="60"/>
        <w:jc w:val="both"/>
        <w:rPr>
          <w:rFonts w:ascii="ATRotis Sans Serif 55" w:hAnsi="ATRotis Sans Serif 55"/>
          <w:sz w:val="20"/>
          <w:szCs w:val="20"/>
          <w:lang w:val="it-IT"/>
        </w:rPr>
      </w:pPr>
      <w:r w:rsidRPr="00BD508E">
        <w:rPr>
          <w:rFonts w:ascii="ATRotis Sans Serif 55" w:hAnsi="ATRotis Sans Serif 55"/>
          <w:sz w:val="20"/>
          <w:szCs w:val="20"/>
          <w:lang w:val="it-IT"/>
        </w:rPr>
        <w:t xml:space="preserve">OBIETTIVI - Ftalati e Bisfenolo A (BPA) sono composti diffusamente utilizzati come plasticizzanti, non persistenti nell’ambiente e rapidamente metabolizzati ma dichiaratamente interferenti endocrini (IE) ossia in grado di perturbare il funzionamento del sistema endocrino. La documentata esposizione come fattori che potenzialmente possono influire sulla salute umana rende il loro studio di importanza fondamentale. Infatti, in Italia circa il 10% dei bambini fra I 6-10 anni sono obesi mentre alterazioni del timing della pubertà sono registrati in 1/5000 bambini, con netta prevalenza nelle femmine. L’esposizione a IE durante l’infanzia e la pubertà merita speciale attenzione poiché queste rappresentano fasi cruciali e suscettibili dello sviluppo. Studi recenti hanno associato l’esposizione a 2-ethylhexyl-phthalate (DEHP) e a BPA allo sviluppo di patologie infantili multifattoriali endocrino-correlate quali la pubertà precoce e l’obesità; a loro volta, queste alterazioni nelle fasi dello sviluppo possono favorire l’insorgenza di patologie quali il diabete di tipo 2 e le malattie cardiovascolari in età adulta. In assenza di dati nell’ambito nazionale sui livelli di DEHP e suoi metaboliti e BPA in bambini e adolescenti e sull’associazione diretta tra esposizione e patologie, il progetto europeo LIFE PERSUADED si pone </w:t>
      </w:r>
      <w:r w:rsidR="006F3C3B" w:rsidRPr="00BD508E">
        <w:rPr>
          <w:rFonts w:ascii="ATRotis Sans Serif 55" w:hAnsi="ATRotis Sans Serif 55"/>
          <w:sz w:val="20"/>
          <w:szCs w:val="20"/>
          <w:lang w:val="it-IT"/>
        </w:rPr>
        <w:t>i seguenti obiettivi</w:t>
      </w:r>
      <w:r w:rsidRPr="00BD508E">
        <w:rPr>
          <w:rFonts w:ascii="ATRotis Sans Serif 55" w:hAnsi="ATRotis Sans Serif 55"/>
          <w:sz w:val="20"/>
          <w:szCs w:val="20"/>
          <w:lang w:val="it-IT"/>
        </w:rPr>
        <w:t>: </w:t>
      </w:r>
    </w:p>
    <w:p w14:paraId="109A0271" w14:textId="77777777" w:rsidR="00BD508E" w:rsidRDefault="009C0FDC" w:rsidP="00FC559B">
      <w:pPr>
        <w:pStyle w:val="Testonormale"/>
        <w:spacing w:after="60"/>
        <w:jc w:val="both"/>
        <w:rPr>
          <w:rFonts w:ascii="ATRotis Sans Serif 55" w:hAnsi="ATRotis Sans Serif 55"/>
          <w:sz w:val="20"/>
          <w:szCs w:val="20"/>
          <w:lang w:val="it-IT"/>
        </w:rPr>
      </w:pPr>
      <w:r w:rsidRPr="00BD508E">
        <w:rPr>
          <w:rFonts w:ascii="ATRotis Sans Serif 55" w:hAnsi="ATRotis Sans Serif 55"/>
          <w:sz w:val="20"/>
          <w:szCs w:val="20"/>
          <w:lang w:val="it-IT"/>
        </w:rPr>
        <w:t>1. misurare i livelli interni dei metaboliti del DEHP e del BPA nei gruppi vulnerabili e suscettibili della popolazione, quali bambini e adolescenti e le loro madri, quali specifici indicatori di stile di vita e alimentazione;</w:t>
      </w:r>
    </w:p>
    <w:p w14:paraId="32E89575" w14:textId="1D7EB5BD" w:rsidR="00FC559B" w:rsidRPr="00BD508E" w:rsidRDefault="00BD508E" w:rsidP="00FC559B">
      <w:pPr>
        <w:pStyle w:val="Testonormale"/>
        <w:spacing w:after="60"/>
        <w:jc w:val="both"/>
        <w:rPr>
          <w:rFonts w:ascii="ATRotis Sans Serif 55" w:hAnsi="ATRotis Sans Serif 55"/>
          <w:sz w:val="20"/>
          <w:szCs w:val="20"/>
          <w:lang w:val="it-IT"/>
        </w:rPr>
      </w:pPr>
      <w:r>
        <w:rPr>
          <w:rFonts w:ascii="ATRotis Sans Serif 55" w:hAnsi="ATRotis Sans Serif 55"/>
          <w:sz w:val="20"/>
          <w:szCs w:val="20"/>
          <w:lang w:val="it-IT"/>
        </w:rPr>
        <w:t> </w:t>
      </w:r>
      <w:r w:rsidR="009C0FDC" w:rsidRPr="00BD508E">
        <w:rPr>
          <w:rFonts w:ascii="ATRotis Sans Serif 55" w:hAnsi="ATRotis Sans Serif 55"/>
          <w:sz w:val="20"/>
          <w:szCs w:val="20"/>
          <w:lang w:val="it-IT"/>
        </w:rPr>
        <w:t>2. valutare le differenze di esposizione tra aree urbane e rurali nel Nord, Centro e Sud d’Italia; </w:t>
      </w:r>
    </w:p>
    <w:p w14:paraId="11392875" w14:textId="77777777" w:rsidR="00FC559B" w:rsidRPr="00BD508E" w:rsidRDefault="009C0FDC" w:rsidP="00FC559B">
      <w:pPr>
        <w:pStyle w:val="Testonormale"/>
        <w:spacing w:after="60"/>
        <w:jc w:val="both"/>
        <w:rPr>
          <w:rFonts w:ascii="ATRotis Sans Serif 55" w:hAnsi="ATRotis Sans Serif 55"/>
          <w:sz w:val="20"/>
          <w:szCs w:val="20"/>
          <w:lang w:val="it-IT"/>
        </w:rPr>
      </w:pPr>
      <w:r w:rsidRPr="00BD508E">
        <w:rPr>
          <w:rFonts w:ascii="ATRotis Sans Serif 55" w:hAnsi="ATRotis Sans Serif 55"/>
          <w:sz w:val="20"/>
          <w:szCs w:val="20"/>
          <w:lang w:val="it-IT"/>
        </w:rPr>
        <w:t xml:space="preserve">3. studiare la relazione tra livelli interni di DEHP e metaboliti e di BPA e </w:t>
      </w:r>
      <w:proofErr w:type="spellStart"/>
      <w:r w:rsidRPr="00BD508E">
        <w:rPr>
          <w:rFonts w:ascii="ATRotis Sans Serif 55" w:hAnsi="ATRotis Sans Serif 55"/>
          <w:sz w:val="20"/>
          <w:szCs w:val="20"/>
          <w:lang w:val="it-IT"/>
        </w:rPr>
        <w:t>telarca</w:t>
      </w:r>
      <w:proofErr w:type="spellEnd"/>
      <w:r w:rsidRPr="00BD508E">
        <w:rPr>
          <w:rFonts w:ascii="ATRotis Sans Serif 55" w:hAnsi="ATRotis Sans Serif 55"/>
          <w:sz w:val="20"/>
          <w:szCs w:val="20"/>
          <w:lang w:val="it-IT"/>
        </w:rPr>
        <w:t xml:space="preserve"> prematuro idiopatico, pubertà precoce centrale idiopatica e obesità infantile idiopatica; </w:t>
      </w:r>
    </w:p>
    <w:p w14:paraId="547C3052" w14:textId="77777777" w:rsidR="00FC559B" w:rsidRPr="00BD508E" w:rsidRDefault="009C0FDC" w:rsidP="00FC559B">
      <w:pPr>
        <w:pStyle w:val="Testonormale"/>
        <w:spacing w:after="60"/>
        <w:jc w:val="both"/>
        <w:rPr>
          <w:rFonts w:ascii="ATRotis Sans Serif 55" w:hAnsi="ATRotis Sans Serif 55"/>
          <w:sz w:val="20"/>
          <w:szCs w:val="20"/>
          <w:lang w:val="it-IT"/>
        </w:rPr>
      </w:pPr>
      <w:r w:rsidRPr="00BD508E">
        <w:rPr>
          <w:rFonts w:ascii="ATRotis Sans Serif 55" w:hAnsi="ATRotis Sans Serif 55"/>
          <w:sz w:val="20"/>
          <w:szCs w:val="20"/>
          <w:lang w:val="it-IT"/>
        </w:rPr>
        <w:lastRenderedPageBreak/>
        <w:t xml:space="preserve">4. integrare I livelli interni degli IE misurati con </w:t>
      </w:r>
      <w:proofErr w:type="spellStart"/>
      <w:r w:rsidRPr="00BD508E">
        <w:rPr>
          <w:rFonts w:ascii="ATRotis Sans Serif 55" w:hAnsi="ATRotis Sans Serif 55"/>
          <w:sz w:val="20"/>
          <w:szCs w:val="20"/>
          <w:lang w:val="it-IT"/>
        </w:rPr>
        <w:t>biomarcatori</w:t>
      </w:r>
      <w:proofErr w:type="spellEnd"/>
      <w:r w:rsidRPr="00BD508E">
        <w:rPr>
          <w:rFonts w:ascii="ATRotis Sans Serif 55" w:hAnsi="ATRotis Sans Serif 55"/>
          <w:sz w:val="20"/>
          <w:szCs w:val="20"/>
          <w:lang w:val="it-IT"/>
        </w:rPr>
        <w:t xml:space="preserve"> di effetto relative alle patologie come indici di potenziali effetti avversi; </w:t>
      </w:r>
      <w:r w:rsidR="00FC559B" w:rsidRPr="00BD508E">
        <w:rPr>
          <w:rFonts w:ascii="ATRotis Sans Serif 55" w:hAnsi="ATRotis Sans Serif 55"/>
          <w:sz w:val="20"/>
          <w:szCs w:val="20"/>
          <w:lang w:val="it-IT"/>
        </w:rPr>
        <w:t xml:space="preserve"> </w:t>
      </w:r>
    </w:p>
    <w:p w14:paraId="468CBC6A" w14:textId="77777777" w:rsidR="00FC559B" w:rsidRPr="00BD508E" w:rsidRDefault="009C0FDC" w:rsidP="00FC559B">
      <w:pPr>
        <w:pStyle w:val="Testonormale"/>
        <w:spacing w:after="60"/>
        <w:jc w:val="both"/>
        <w:rPr>
          <w:rFonts w:ascii="ATRotis Sans Serif 55" w:hAnsi="ATRotis Sans Serif 55"/>
          <w:sz w:val="20"/>
          <w:szCs w:val="20"/>
          <w:lang w:val="it-IT"/>
        </w:rPr>
      </w:pPr>
      <w:r w:rsidRPr="00BD508E">
        <w:rPr>
          <w:rFonts w:ascii="ATRotis Sans Serif 55" w:hAnsi="ATRotis Sans Serif 55"/>
          <w:sz w:val="20"/>
          <w:szCs w:val="20"/>
          <w:lang w:val="it-IT"/>
        </w:rPr>
        <w:t xml:space="preserve">5. valutare un chiaro rapporto causa-effetto dovuto all’esposizione a BPA e DEHP in condizioni sperimentali mediante l’utilizzo di un modello animale in fase </w:t>
      </w:r>
      <w:proofErr w:type="spellStart"/>
      <w:r w:rsidRPr="00BD508E">
        <w:rPr>
          <w:rFonts w:ascii="ATRotis Sans Serif 55" w:hAnsi="ATRotis Sans Serif 55"/>
          <w:sz w:val="20"/>
          <w:szCs w:val="20"/>
          <w:lang w:val="it-IT"/>
        </w:rPr>
        <w:t>juvenile</w:t>
      </w:r>
      <w:proofErr w:type="spellEnd"/>
      <w:r w:rsidRPr="00BD508E">
        <w:rPr>
          <w:rFonts w:ascii="ATRotis Sans Serif 55" w:hAnsi="ATRotis Sans Serif 55"/>
          <w:sz w:val="20"/>
          <w:szCs w:val="20"/>
          <w:lang w:val="it-IT"/>
        </w:rPr>
        <w:t xml:space="preserve"> (roditori) innovativo per lo studio delle patologie infantili; </w:t>
      </w:r>
    </w:p>
    <w:p w14:paraId="72F42BA5" w14:textId="77777777" w:rsidR="00FC559B" w:rsidRPr="00BD508E" w:rsidRDefault="009C0FDC" w:rsidP="00FC559B">
      <w:pPr>
        <w:pStyle w:val="Testonormale"/>
        <w:spacing w:after="60"/>
        <w:jc w:val="both"/>
        <w:rPr>
          <w:rFonts w:ascii="ATRotis Sans Serif 55" w:hAnsi="ATRotis Sans Serif 55"/>
          <w:sz w:val="20"/>
          <w:szCs w:val="20"/>
          <w:lang w:val="it-IT"/>
        </w:rPr>
      </w:pPr>
      <w:r w:rsidRPr="00BD508E">
        <w:rPr>
          <w:rFonts w:ascii="ATRotis Sans Serif 55" w:hAnsi="ATRotis Sans Serif 55"/>
          <w:sz w:val="20"/>
          <w:szCs w:val="20"/>
          <w:lang w:val="it-IT"/>
        </w:rPr>
        <w:t>6. migliorare la valutazione del rischio integrando dati umani e sperimentali e identificare misure per la riduzione dell’esposizione; </w:t>
      </w:r>
      <w:r w:rsidRPr="00BD508E">
        <w:rPr>
          <w:rFonts w:ascii="ATRotis Sans Serif 55" w:hAnsi="ATRotis Sans Serif 55"/>
          <w:sz w:val="20"/>
          <w:szCs w:val="20"/>
          <w:lang w:val="it-IT"/>
        </w:rPr>
        <w:br/>
        <w:t>7. </w:t>
      </w:r>
      <w:proofErr w:type="gramStart"/>
      <w:r w:rsidRPr="00BD508E">
        <w:rPr>
          <w:rFonts w:ascii="ATRotis Sans Serif 55" w:hAnsi="ATRotis Sans Serif 55"/>
          <w:sz w:val="20"/>
          <w:szCs w:val="20"/>
          <w:lang w:val="it-IT"/>
        </w:rPr>
        <w:t>diffondere</w:t>
      </w:r>
      <w:proofErr w:type="gramEnd"/>
      <w:r w:rsidRPr="00BD508E">
        <w:rPr>
          <w:rFonts w:ascii="ATRotis Sans Serif 55" w:hAnsi="ATRotis Sans Serif 55"/>
          <w:sz w:val="20"/>
          <w:szCs w:val="20"/>
          <w:lang w:val="it-IT"/>
        </w:rPr>
        <w:t xml:space="preserve"> i risultati, I criteri e gli esiti del progetto ai principali stakeholders, compresi gli operatori del Servizio Sanitario Nazionale, la popolazione, i media, e le ONG. </w:t>
      </w:r>
    </w:p>
    <w:p w14:paraId="4498A31C" w14:textId="10110F3B" w:rsidR="002C150E" w:rsidRPr="00BD508E" w:rsidRDefault="009C0FDC" w:rsidP="00FC559B">
      <w:pPr>
        <w:pStyle w:val="Testonormale"/>
        <w:spacing w:after="60"/>
        <w:jc w:val="both"/>
        <w:rPr>
          <w:rFonts w:ascii="ATRotis Sans Serif 55" w:hAnsi="ATRotis Sans Serif 55"/>
          <w:sz w:val="20"/>
          <w:szCs w:val="20"/>
          <w:lang w:val="it-IT"/>
        </w:rPr>
      </w:pPr>
      <w:r w:rsidRPr="00BD508E">
        <w:rPr>
          <w:rFonts w:ascii="ATRotis Sans Serif 55" w:hAnsi="ATRotis Sans Serif 55"/>
          <w:sz w:val="20"/>
          <w:szCs w:val="20"/>
          <w:lang w:val="it-IT"/>
        </w:rPr>
        <w:t>8. collab</w:t>
      </w:r>
      <w:r w:rsidR="00BD508E" w:rsidRPr="00BD508E">
        <w:rPr>
          <w:rFonts w:ascii="ATRotis Sans Serif 55" w:hAnsi="ATRotis Sans Serif 55"/>
          <w:sz w:val="20"/>
          <w:szCs w:val="20"/>
          <w:lang w:val="it-IT"/>
        </w:rPr>
        <w:t>orare attivamente con i partner</w:t>
      </w:r>
      <w:r w:rsidRPr="00BD508E">
        <w:rPr>
          <w:rFonts w:ascii="ATRotis Sans Serif 55" w:hAnsi="ATRotis Sans Serif 55"/>
          <w:sz w:val="20"/>
          <w:szCs w:val="20"/>
          <w:lang w:val="it-IT"/>
        </w:rPr>
        <w:t xml:space="preserve"> di DEMOCOPHES per la comparazione dei risultati e l’ampliamento del database europeo sui livelli dei metaboliti del DEHP e del BPA nelle coppie madre-bambino. </w:t>
      </w:r>
    </w:p>
    <w:p w14:paraId="07768C1D" w14:textId="77777777" w:rsidR="002C150E" w:rsidRPr="00BD508E" w:rsidRDefault="002C150E" w:rsidP="00FC559B">
      <w:pPr>
        <w:pStyle w:val="Testonormale"/>
        <w:spacing w:after="60"/>
        <w:jc w:val="both"/>
        <w:rPr>
          <w:rFonts w:ascii="ATRotis Sans Serif 55" w:hAnsi="ATRotis Sans Serif 55"/>
          <w:sz w:val="20"/>
          <w:szCs w:val="20"/>
          <w:lang w:val="it-IT"/>
        </w:rPr>
      </w:pPr>
    </w:p>
    <w:p w14:paraId="52DDCA2D" w14:textId="79761C71" w:rsidR="002C150E" w:rsidRPr="00213E89" w:rsidRDefault="002C150E" w:rsidP="00FC559B">
      <w:pPr>
        <w:spacing w:after="60" w:line="240" w:lineRule="auto"/>
        <w:jc w:val="both"/>
        <w:rPr>
          <w:rFonts w:ascii="ATRotis Sans Serif 55" w:hAnsi="ATRotis Sans Serif 55"/>
          <w:b/>
          <w:sz w:val="20"/>
          <w:szCs w:val="20"/>
          <w:lang w:val="en-GB"/>
        </w:rPr>
      </w:pPr>
      <w:r w:rsidRPr="00213E89">
        <w:rPr>
          <w:rFonts w:ascii="ATRotis Sans Serif 55" w:hAnsi="ATRotis Sans Serif 55"/>
          <w:b/>
          <w:sz w:val="20"/>
          <w:szCs w:val="20"/>
          <w:lang w:val="en-GB"/>
        </w:rPr>
        <w:t>MED HISS</w:t>
      </w:r>
      <w:r w:rsidR="009C0FDC" w:rsidRPr="00213E89">
        <w:rPr>
          <w:rFonts w:ascii="ATRotis Sans Serif 55" w:hAnsi="ATRotis Sans Serif 55"/>
          <w:b/>
          <w:sz w:val="20"/>
          <w:szCs w:val="20"/>
          <w:lang w:val="en-GB"/>
        </w:rPr>
        <w:t xml:space="preserve">, </w:t>
      </w:r>
      <w:r w:rsidR="006F3C3B" w:rsidRPr="00213E89">
        <w:rPr>
          <w:rFonts w:ascii="ATRotis Sans Serif 55" w:hAnsi="ATRotis Sans Serif 55"/>
          <w:b/>
          <w:sz w:val="20"/>
          <w:szCs w:val="20"/>
          <w:lang w:val="en-GB"/>
        </w:rPr>
        <w:t xml:space="preserve">Mediterranean Health Interview Surveys Studies: </w:t>
      </w:r>
      <w:proofErr w:type="gramStart"/>
      <w:r w:rsidR="006F3C3B" w:rsidRPr="00213E89">
        <w:rPr>
          <w:rFonts w:ascii="ATRotis Sans Serif 55" w:hAnsi="ATRotis Sans Serif 55"/>
          <w:b/>
          <w:sz w:val="20"/>
          <w:szCs w:val="20"/>
          <w:lang w:val="en-GB"/>
        </w:rPr>
        <w:t>long term</w:t>
      </w:r>
      <w:proofErr w:type="gramEnd"/>
      <w:r w:rsidR="006F3C3B" w:rsidRPr="00213E89">
        <w:rPr>
          <w:rFonts w:ascii="ATRotis Sans Serif 55" w:hAnsi="ATRotis Sans Serif 55"/>
          <w:b/>
          <w:sz w:val="20"/>
          <w:szCs w:val="20"/>
          <w:lang w:val="en-GB"/>
        </w:rPr>
        <w:t xml:space="preserve"> exposure to air pollution and health surveillance </w:t>
      </w:r>
      <w:proofErr w:type="spellStart"/>
      <w:r w:rsidR="009C0FDC" w:rsidRPr="00213E89">
        <w:rPr>
          <w:rFonts w:ascii="ATRotis Sans Serif 55" w:hAnsi="ATRotis Sans Serif 55"/>
          <w:b/>
          <w:sz w:val="20"/>
          <w:szCs w:val="20"/>
          <w:lang w:val="en-GB"/>
        </w:rPr>
        <w:t>coordinato</w:t>
      </w:r>
      <w:proofErr w:type="spellEnd"/>
      <w:r w:rsidR="009C0FDC" w:rsidRPr="00213E89">
        <w:rPr>
          <w:rFonts w:ascii="ATRotis Sans Serif 55" w:hAnsi="ATRotis Sans Serif 55"/>
          <w:b/>
          <w:sz w:val="20"/>
          <w:szCs w:val="20"/>
          <w:lang w:val="en-GB"/>
        </w:rPr>
        <w:t xml:space="preserve"> da ARPA </w:t>
      </w:r>
      <w:proofErr w:type="spellStart"/>
      <w:r w:rsidR="009C0FDC" w:rsidRPr="00213E89">
        <w:rPr>
          <w:rFonts w:ascii="ATRotis Sans Serif 55" w:hAnsi="ATRotis Sans Serif 55"/>
          <w:b/>
          <w:sz w:val="20"/>
          <w:szCs w:val="20"/>
          <w:lang w:val="en-GB"/>
        </w:rPr>
        <w:t>Piemonte</w:t>
      </w:r>
      <w:proofErr w:type="spellEnd"/>
      <w:r w:rsidR="006F3C3B" w:rsidRPr="00213E89">
        <w:rPr>
          <w:rFonts w:ascii="ATRotis Sans Serif 55" w:hAnsi="ATRotis Sans Serif 55"/>
          <w:b/>
          <w:sz w:val="20"/>
          <w:szCs w:val="20"/>
          <w:lang w:val="en-GB"/>
        </w:rPr>
        <w:t xml:space="preserve"> </w:t>
      </w:r>
    </w:p>
    <w:p w14:paraId="21A20B33" w14:textId="77777777" w:rsidR="002C150E" w:rsidRPr="00213E89" w:rsidRDefault="002C150E" w:rsidP="00FC559B">
      <w:pPr>
        <w:spacing w:after="60" w:line="240" w:lineRule="auto"/>
        <w:jc w:val="both"/>
        <w:rPr>
          <w:rFonts w:ascii="ATRotis Sans Serif 55" w:hAnsi="ATRotis Sans Serif 55"/>
          <w:sz w:val="20"/>
          <w:szCs w:val="20"/>
          <w:lang w:val="en-GB"/>
        </w:rPr>
      </w:pPr>
      <w:r w:rsidRPr="00213E89">
        <w:rPr>
          <w:rFonts w:ascii="ATRotis Sans Serif 55" w:hAnsi="ATRotis Sans Serif 55"/>
          <w:sz w:val="20"/>
          <w:szCs w:val="20"/>
          <w:lang w:val="en-GB"/>
        </w:rPr>
        <w:t xml:space="preserve">Il LIFE+ MED HISS Project, Mediterranean Health Interview Survey study long term exposure to air pollution and health surveillance è </w:t>
      </w:r>
      <w:proofErr w:type="spellStart"/>
      <w:r w:rsidRPr="00213E89">
        <w:rPr>
          <w:rFonts w:ascii="ATRotis Sans Serif 55" w:hAnsi="ATRotis Sans Serif 55"/>
          <w:sz w:val="20"/>
          <w:szCs w:val="20"/>
          <w:lang w:val="en-GB"/>
        </w:rPr>
        <w:t>coordinato</w:t>
      </w:r>
      <w:proofErr w:type="spellEnd"/>
      <w:r w:rsidRPr="00213E89">
        <w:rPr>
          <w:rFonts w:ascii="ATRotis Sans Serif 55" w:hAnsi="ATRotis Sans Serif 55"/>
          <w:sz w:val="20"/>
          <w:szCs w:val="20"/>
          <w:lang w:val="en-GB"/>
        </w:rPr>
        <w:t xml:space="preserve"> da ARPA </w:t>
      </w:r>
      <w:proofErr w:type="spellStart"/>
      <w:r w:rsidRPr="00213E89">
        <w:rPr>
          <w:rFonts w:ascii="ATRotis Sans Serif 55" w:hAnsi="ATRotis Sans Serif 55"/>
          <w:sz w:val="20"/>
          <w:szCs w:val="20"/>
          <w:lang w:val="en-GB"/>
        </w:rPr>
        <w:t>Piemonte</w:t>
      </w:r>
      <w:proofErr w:type="spellEnd"/>
      <w:r w:rsidRPr="00213E89">
        <w:rPr>
          <w:rFonts w:ascii="ATRotis Sans Serif 55" w:hAnsi="ATRotis Sans Serif 55"/>
          <w:sz w:val="20"/>
          <w:szCs w:val="20"/>
          <w:lang w:val="en-GB"/>
        </w:rPr>
        <w:t>.</w:t>
      </w:r>
    </w:p>
    <w:p w14:paraId="295A415B" w14:textId="77777777" w:rsidR="002C150E" w:rsidRPr="00213E89" w:rsidRDefault="002C150E" w:rsidP="00FC559B">
      <w:pPr>
        <w:shd w:val="clear" w:color="auto" w:fill="FFFFFF"/>
        <w:spacing w:after="60" w:line="240" w:lineRule="auto"/>
        <w:jc w:val="both"/>
        <w:textAlignment w:val="baseline"/>
        <w:rPr>
          <w:rFonts w:ascii="ATRotis Sans Serif 55" w:hAnsi="ATRotis Sans Serif 55"/>
          <w:sz w:val="20"/>
          <w:szCs w:val="20"/>
          <w:lang w:val="en-GB"/>
        </w:rPr>
      </w:pPr>
      <w:r w:rsidRPr="00213E89">
        <w:rPr>
          <w:rFonts w:ascii="ATRotis Sans Serif 55" w:hAnsi="ATRotis Sans Serif 55"/>
          <w:sz w:val="20"/>
          <w:szCs w:val="20"/>
          <w:lang w:val="en-GB"/>
        </w:rPr>
        <w:t xml:space="preserve">MED HISS aims to contribute to consolidate the knowledge base for the development, assessment, monitoring and evaluation of environmental policy and legislation, by setting up a low-cost European surveillance system of </w:t>
      </w:r>
      <w:proofErr w:type="gramStart"/>
      <w:r w:rsidRPr="00213E89">
        <w:rPr>
          <w:rFonts w:ascii="ATRotis Sans Serif 55" w:hAnsi="ATRotis Sans Serif 55"/>
          <w:sz w:val="20"/>
          <w:szCs w:val="20"/>
          <w:lang w:val="en-GB"/>
        </w:rPr>
        <w:t>long term</w:t>
      </w:r>
      <w:proofErr w:type="gramEnd"/>
      <w:r w:rsidRPr="00213E89">
        <w:rPr>
          <w:rFonts w:ascii="ATRotis Sans Serif 55" w:hAnsi="ATRotis Sans Serif 55"/>
          <w:sz w:val="20"/>
          <w:szCs w:val="20"/>
          <w:lang w:val="en-GB"/>
        </w:rPr>
        <w:t xml:space="preserve"> effects of air pollution based on retrospective cohorts recruited using National Health Interview Survey (NHIS) data already available. Cohorts will be followed-up for mortality and morbidity, and to each subject will be assigned the exposure to air pollution (PM10, PM2.5, </w:t>
      </w:r>
      <w:proofErr w:type="spellStart"/>
      <w:r w:rsidRPr="00213E89">
        <w:rPr>
          <w:rFonts w:ascii="ATRotis Sans Serif 55" w:hAnsi="ATRotis Sans Serif 55"/>
          <w:sz w:val="20"/>
          <w:szCs w:val="20"/>
          <w:lang w:val="en-GB"/>
        </w:rPr>
        <w:t>Nox</w:t>
      </w:r>
      <w:proofErr w:type="spellEnd"/>
      <w:r w:rsidRPr="00213E89">
        <w:rPr>
          <w:rFonts w:ascii="ATRotis Sans Serif 55" w:hAnsi="ATRotis Sans Serif 55"/>
          <w:sz w:val="20"/>
          <w:szCs w:val="20"/>
          <w:lang w:val="en-GB"/>
        </w:rPr>
        <w:t xml:space="preserve">, NO2, </w:t>
      </w:r>
      <w:proofErr w:type="gramStart"/>
      <w:r w:rsidRPr="00213E89">
        <w:rPr>
          <w:rFonts w:ascii="ATRotis Sans Serif 55" w:hAnsi="ATRotis Sans Serif 55"/>
          <w:sz w:val="20"/>
          <w:szCs w:val="20"/>
          <w:lang w:val="en-GB"/>
        </w:rPr>
        <w:t>O3</w:t>
      </w:r>
      <w:proofErr w:type="gramEnd"/>
      <w:r w:rsidRPr="00213E89">
        <w:rPr>
          <w:rFonts w:ascii="ATRotis Sans Serif 55" w:hAnsi="ATRotis Sans Serif 55"/>
          <w:sz w:val="20"/>
          <w:szCs w:val="20"/>
          <w:lang w:val="en-GB"/>
        </w:rPr>
        <w:t>), derived from national dispersion models.</w:t>
      </w:r>
    </w:p>
    <w:p w14:paraId="1C6F35BA" w14:textId="77777777" w:rsidR="009C0FDC" w:rsidRPr="00213E89" w:rsidRDefault="009C0FDC" w:rsidP="00FC559B">
      <w:pPr>
        <w:shd w:val="clear" w:color="auto" w:fill="FFFFFF"/>
        <w:spacing w:after="60" w:line="240" w:lineRule="auto"/>
        <w:jc w:val="both"/>
        <w:textAlignment w:val="baseline"/>
        <w:rPr>
          <w:rFonts w:ascii="ATRotis Sans Serif 55" w:hAnsi="ATRotis Sans Serif 55"/>
          <w:sz w:val="20"/>
          <w:szCs w:val="20"/>
          <w:lang w:val="en-GB"/>
        </w:rPr>
      </w:pPr>
      <w:r w:rsidRPr="00213E89">
        <w:rPr>
          <w:rFonts w:ascii="ATRotis Sans Serif 55" w:hAnsi="ATRotis Sans Serif 55"/>
          <w:sz w:val="20"/>
          <w:szCs w:val="20"/>
          <w:lang w:val="en-GB"/>
        </w:rPr>
        <w:t xml:space="preserve">MED HISS cohorts are representative of all populations and areas of residence (urban, rural, </w:t>
      </w:r>
      <w:proofErr w:type="gramStart"/>
      <w:r w:rsidRPr="00213E89">
        <w:rPr>
          <w:rFonts w:ascii="ATRotis Sans Serif 55" w:hAnsi="ATRotis Sans Serif 55"/>
          <w:sz w:val="20"/>
          <w:szCs w:val="20"/>
          <w:lang w:val="en-GB"/>
        </w:rPr>
        <w:t>metropolitan</w:t>
      </w:r>
      <w:proofErr w:type="gramEnd"/>
      <w:r w:rsidRPr="00213E89">
        <w:rPr>
          <w:rFonts w:ascii="ATRotis Sans Serif 55" w:hAnsi="ATRotis Sans Serif 55"/>
          <w:sz w:val="20"/>
          <w:szCs w:val="20"/>
          <w:lang w:val="en-GB"/>
        </w:rPr>
        <w:t>) and long term effect will be evaluated for a wide range of diseases.</w:t>
      </w:r>
    </w:p>
    <w:p w14:paraId="716CD22C" w14:textId="77777777" w:rsidR="009C0FDC" w:rsidRPr="00213E89" w:rsidRDefault="009C0FDC" w:rsidP="00FC559B">
      <w:pPr>
        <w:shd w:val="clear" w:color="auto" w:fill="FFFFFF"/>
        <w:spacing w:after="60" w:line="240" w:lineRule="auto"/>
        <w:jc w:val="both"/>
        <w:textAlignment w:val="baseline"/>
        <w:rPr>
          <w:rFonts w:ascii="ATRotis Sans Serif 55" w:hAnsi="ATRotis Sans Serif 55"/>
          <w:sz w:val="20"/>
          <w:szCs w:val="20"/>
          <w:lang w:val="en-GB"/>
        </w:rPr>
      </w:pPr>
      <w:r w:rsidRPr="00213E89">
        <w:rPr>
          <w:rFonts w:ascii="ATRotis Sans Serif 55" w:hAnsi="ATRotis Sans Serif 55"/>
          <w:sz w:val="20"/>
          <w:szCs w:val="20"/>
          <w:lang w:val="en-GB"/>
        </w:rPr>
        <w:t>MED HISS is a demonstration project, and involves four European countries (Spain, France, Italy, Slovenia), in order to guarantee to the EU a source of information for HIA based on direct measurements.</w:t>
      </w:r>
    </w:p>
    <w:p w14:paraId="76C7C543" w14:textId="77777777" w:rsidR="009C0FDC" w:rsidRPr="00213E89" w:rsidRDefault="009C0FDC" w:rsidP="00FC559B">
      <w:pPr>
        <w:shd w:val="clear" w:color="auto" w:fill="FFFFFF"/>
        <w:spacing w:after="60" w:line="240" w:lineRule="auto"/>
        <w:jc w:val="both"/>
        <w:textAlignment w:val="baseline"/>
        <w:rPr>
          <w:rFonts w:ascii="ATRotis Sans Serif 55" w:hAnsi="ATRotis Sans Serif 55"/>
          <w:sz w:val="20"/>
          <w:szCs w:val="20"/>
          <w:lang w:val="en-GB"/>
        </w:rPr>
      </w:pPr>
      <w:r w:rsidRPr="00213E89">
        <w:rPr>
          <w:rFonts w:ascii="ATRotis Sans Serif 55" w:hAnsi="ATRotis Sans Serif 55"/>
          <w:sz w:val="20"/>
          <w:szCs w:val="20"/>
          <w:lang w:val="en-GB"/>
        </w:rPr>
        <w:t xml:space="preserve">MED HISS aim is to assess the feasibility of the adopted approach in other European countries to create a European cohort database of individual characteristic and </w:t>
      </w:r>
      <w:proofErr w:type="gramStart"/>
      <w:r w:rsidRPr="00213E89">
        <w:rPr>
          <w:rFonts w:ascii="ATRotis Sans Serif 55" w:hAnsi="ATRotis Sans Serif 55"/>
          <w:sz w:val="20"/>
          <w:szCs w:val="20"/>
          <w:lang w:val="en-GB"/>
        </w:rPr>
        <w:t>air pollution data exposure</w:t>
      </w:r>
      <w:proofErr w:type="gramEnd"/>
      <w:r w:rsidRPr="00213E89">
        <w:rPr>
          <w:rFonts w:ascii="ATRotis Sans Serif 55" w:hAnsi="ATRotis Sans Serif 55"/>
          <w:sz w:val="20"/>
          <w:szCs w:val="20"/>
          <w:lang w:val="en-GB"/>
        </w:rPr>
        <w:t xml:space="preserve"> useful also for future studies on other environmental issues, with a specific attention to exposure assessment.</w:t>
      </w:r>
    </w:p>
    <w:p w14:paraId="77292161" w14:textId="77777777" w:rsidR="0078212D" w:rsidRPr="00213E89" w:rsidRDefault="0078212D" w:rsidP="00FC559B">
      <w:pPr>
        <w:pStyle w:val="Testonormale"/>
        <w:spacing w:after="60"/>
        <w:jc w:val="both"/>
        <w:rPr>
          <w:rFonts w:ascii="ATRotis Sans Serif 55" w:hAnsi="ATRotis Sans Serif 55"/>
          <w:sz w:val="20"/>
          <w:szCs w:val="20"/>
        </w:rPr>
      </w:pPr>
    </w:p>
    <w:p w14:paraId="728B75B3" w14:textId="4F186841" w:rsidR="006F3C3B" w:rsidRPr="00213E89" w:rsidRDefault="002C150E" w:rsidP="00FC559B">
      <w:pPr>
        <w:pStyle w:val="Testonormale"/>
        <w:spacing w:after="60"/>
        <w:jc w:val="both"/>
        <w:rPr>
          <w:rFonts w:ascii="ATRotis Sans Serif 55" w:hAnsi="ATRotis Sans Serif 55"/>
          <w:sz w:val="20"/>
          <w:szCs w:val="20"/>
        </w:rPr>
      </w:pPr>
      <w:r w:rsidRPr="00213E89">
        <w:rPr>
          <w:rFonts w:ascii="ATRotis Sans Serif 55" w:hAnsi="ATRotis Sans Serif 55"/>
          <w:b/>
          <w:sz w:val="20"/>
          <w:szCs w:val="20"/>
        </w:rPr>
        <w:t>AIS - Aerobiological Information Systems and allergic respiratory</w:t>
      </w:r>
      <w:r w:rsidR="00F83CD5" w:rsidRPr="00213E89">
        <w:rPr>
          <w:rFonts w:ascii="ATRotis Sans Serif 55" w:hAnsi="ATRotis Sans Serif 55"/>
          <w:b/>
          <w:sz w:val="20"/>
          <w:szCs w:val="20"/>
        </w:rPr>
        <w:t xml:space="preserve"> </w:t>
      </w:r>
      <w:r w:rsidRPr="00213E89">
        <w:rPr>
          <w:rFonts w:ascii="ATRotis Sans Serif 55" w:hAnsi="ATRotis Sans Serif 55"/>
          <w:b/>
          <w:sz w:val="20"/>
          <w:szCs w:val="20"/>
        </w:rPr>
        <w:t>disease management</w:t>
      </w:r>
      <w:r w:rsidR="006F3C3B" w:rsidRPr="00213E89">
        <w:rPr>
          <w:rFonts w:ascii="ATRotis Sans Serif 55" w:hAnsi="ATRotis Sans Serif 55"/>
          <w:b/>
          <w:sz w:val="20"/>
          <w:szCs w:val="20"/>
        </w:rPr>
        <w:t xml:space="preserve">, </w:t>
      </w:r>
      <w:proofErr w:type="spellStart"/>
      <w:r w:rsidR="006F3C3B" w:rsidRPr="00213E89">
        <w:rPr>
          <w:rFonts w:ascii="ATRotis Sans Serif 55" w:hAnsi="ATRotis Sans Serif 55"/>
          <w:b/>
          <w:sz w:val="20"/>
          <w:szCs w:val="20"/>
        </w:rPr>
        <w:t>coordinato</w:t>
      </w:r>
      <w:proofErr w:type="spellEnd"/>
      <w:r w:rsidR="006F3C3B" w:rsidRPr="00213E89">
        <w:rPr>
          <w:rFonts w:ascii="ATRotis Sans Serif 55" w:hAnsi="ATRotis Sans Serif 55"/>
          <w:b/>
          <w:sz w:val="20"/>
          <w:szCs w:val="20"/>
        </w:rPr>
        <w:t xml:space="preserve"> da </w:t>
      </w:r>
      <w:proofErr w:type="spellStart"/>
      <w:r w:rsidR="006F3C3B" w:rsidRPr="00213E89">
        <w:rPr>
          <w:rFonts w:ascii="ATRotis Sans Serif 55" w:hAnsi="ATRotis Sans Serif 55"/>
          <w:b/>
          <w:sz w:val="20"/>
          <w:szCs w:val="20"/>
        </w:rPr>
        <w:t>Università</w:t>
      </w:r>
      <w:proofErr w:type="spellEnd"/>
      <w:r w:rsidR="006F3C3B" w:rsidRPr="00213E89">
        <w:rPr>
          <w:rFonts w:ascii="ATRotis Sans Serif 55" w:hAnsi="ATRotis Sans Serif 55"/>
          <w:b/>
          <w:sz w:val="20"/>
          <w:szCs w:val="20"/>
        </w:rPr>
        <w:t xml:space="preserve"> di Firenze</w:t>
      </w:r>
      <w:r w:rsidRPr="00213E89">
        <w:rPr>
          <w:rFonts w:ascii="ATRotis Sans Serif 55" w:hAnsi="ATRotis Sans Serif 55"/>
          <w:b/>
          <w:sz w:val="20"/>
          <w:szCs w:val="20"/>
        </w:rPr>
        <w:br/>
      </w:r>
      <w:r w:rsidR="006F3C3B" w:rsidRPr="00213E89">
        <w:rPr>
          <w:rFonts w:ascii="ATRotis Sans Serif 55" w:hAnsi="ATRotis Sans Serif 55"/>
          <w:sz w:val="20"/>
          <w:szCs w:val="20"/>
        </w:rPr>
        <w:t xml:space="preserve">The project AIS LIFE project – Aerobiological Information Systems and allergic respiratory disease management </w:t>
      </w:r>
      <w:proofErr w:type="gramStart"/>
      <w:r w:rsidR="006F3C3B" w:rsidRPr="00213E89">
        <w:rPr>
          <w:rFonts w:ascii="ATRotis Sans Serif 55" w:hAnsi="ATRotis Sans Serif 55"/>
          <w:sz w:val="20"/>
          <w:szCs w:val="20"/>
        </w:rPr>
        <w:t>has been approved</w:t>
      </w:r>
      <w:proofErr w:type="gramEnd"/>
      <w:r w:rsidR="006F3C3B" w:rsidRPr="00213E89">
        <w:rPr>
          <w:rFonts w:ascii="ATRotis Sans Serif 55" w:hAnsi="ATRotis Sans Serif 55"/>
          <w:sz w:val="20"/>
          <w:szCs w:val="20"/>
        </w:rPr>
        <w:t xml:space="preserve"> for funding within the LIFE+ programme (2007-2013).</w:t>
      </w:r>
    </w:p>
    <w:p w14:paraId="1274451C" w14:textId="77777777" w:rsidR="006F3C3B" w:rsidRPr="00213E89" w:rsidRDefault="006F3C3B" w:rsidP="00FC559B">
      <w:pPr>
        <w:pStyle w:val="font7"/>
        <w:spacing w:before="0" w:beforeAutospacing="0" w:after="60" w:afterAutospacing="0"/>
        <w:jc w:val="both"/>
        <w:textAlignment w:val="baseline"/>
        <w:rPr>
          <w:rFonts w:ascii="ATRotis Sans Serif 55" w:eastAsiaTheme="minorHAnsi" w:hAnsi="ATRotis Sans Serif 55" w:cstheme="minorBidi"/>
          <w:sz w:val="20"/>
          <w:szCs w:val="20"/>
          <w:lang w:eastAsia="en-US"/>
        </w:rPr>
      </w:pPr>
      <w:r w:rsidRPr="00213E89">
        <w:rPr>
          <w:rFonts w:ascii="ATRotis Sans Serif 55" w:eastAsiaTheme="minorHAnsi" w:hAnsi="ATRotis Sans Serif 55" w:cstheme="minorBidi"/>
          <w:sz w:val="20"/>
          <w:szCs w:val="20"/>
          <w:lang w:eastAsia="en-US"/>
        </w:rPr>
        <w:t xml:space="preserve">The Coordinator is from the University of Florence – Department of </w:t>
      </w:r>
      <w:proofErr w:type="spellStart"/>
      <w:r w:rsidRPr="00213E89">
        <w:rPr>
          <w:rFonts w:ascii="ATRotis Sans Serif 55" w:eastAsiaTheme="minorHAnsi" w:hAnsi="ATRotis Sans Serif 55" w:cstheme="minorBidi"/>
          <w:sz w:val="20"/>
          <w:szCs w:val="20"/>
          <w:lang w:eastAsia="en-US"/>
        </w:rPr>
        <w:t>Agri</w:t>
      </w:r>
      <w:proofErr w:type="spellEnd"/>
      <w:r w:rsidRPr="00213E89">
        <w:rPr>
          <w:rFonts w:ascii="ATRotis Sans Serif 55" w:eastAsiaTheme="minorHAnsi" w:hAnsi="ATRotis Sans Serif 55" w:cstheme="minorBidi"/>
          <w:sz w:val="20"/>
          <w:szCs w:val="20"/>
          <w:lang w:eastAsia="en-US"/>
        </w:rPr>
        <w:t xml:space="preserve">-food Production and Environmental Sciences. With partners from </w:t>
      </w:r>
      <w:proofErr w:type="gramStart"/>
      <w:r w:rsidRPr="00213E89">
        <w:rPr>
          <w:rFonts w:ascii="ATRotis Sans Serif 55" w:eastAsiaTheme="minorHAnsi" w:hAnsi="ATRotis Sans Serif 55" w:cstheme="minorBidi"/>
          <w:sz w:val="20"/>
          <w:szCs w:val="20"/>
          <w:lang w:eastAsia="en-US"/>
        </w:rPr>
        <w:t>3</w:t>
      </w:r>
      <w:proofErr w:type="gramEnd"/>
      <w:r w:rsidRPr="00213E89">
        <w:rPr>
          <w:rFonts w:ascii="ATRotis Sans Serif 55" w:eastAsiaTheme="minorHAnsi" w:hAnsi="ATRotis Sans Serif 55" w:cstheme="minorBidi"/>
          <w:sz w:val="20"/>
          <w:szCs w:val="20"/>
          <w:lang w:eastAsia="en-US"/>
        </w:rPr>
        <w:t xml:space="preserve"> EU countries (Italy, France, Austria) the project’s overall aim is to develop the information base for policy on environment and health, in terms of improved management of pollen-related allergic respiratory diseases.</w:t>
      </w:r>
    </w:p>
    <w:p w14:paraId="5DF140A3" w14:textId="17233739" w:rsidR="006F3C3B" w:rsidRPr="00213E89" w:rsidRDefault="006F3C3B" w:rsidP="00FC559B">
      <w:pPr>
        <w:pStyle w:val="Testonormale"/>
        <w:spacing w:after="60"/>
        <w:jc w:val="both"/>
        <w:rPr>
          <w:rFonts w:ascii="ATRotis Sans Serif 55" w:hAnsi="ATRotis Sans Serif 55"/>
          <w:sz w:val="20"/>
          <w:szCs w:val="20"/>
        </w:rPr>
      </w:pPr>
      <w:r w:rsidRPr="00213E89">
        <w:rPr>
          <w:rFonts w:ascii="ATRotis Sans Serif 55" w:hAnsi="ATRotis Sans Serif 55"/>
          <w:sz w:val="20"/>
          <w:szCs w:val="20"/>
        </w:rPr>
        <w:t>The AIS project proposes a series of realistic objectives to be achieved within its proposed time frame and means, which work towards to overall project aim: to develop the information base for policy on environment and health, in terms of improved management of pollen-related allergic respiratory diseases.</w:t>
      </w:r>
    </w:p>
    <w:p w14:paraId="6EFC3E5C" w14:textId="77777777" w:rsidR="006F3C3B" w:rsidRPr="00213E89" w:rsidRDefault="006F3C3B" w:rsidP="00FC559B">
      <w:pPr>
        <w:pStyle w:val="Testonormale"/>
        <w:spacing w:after="60"/>
        <w:jc w:val="both"/>
        <w:rPr>
          <w:rFonts w:ascii="ATRotis Sans Serif 55" w:hAnsi="ATRotis Sans Serif 55"/>
          <w:sz w:val="20"/>
          <w:szCs w:val="20"/>
        </w:rPr>
      </w:pPr>
    </w:p>
    <w:p w14:paraId="51E73FF5" w14:textId="6749BB30" w:rsidR="006F3C3B" w:rsidRPr="00BD508E" w:rsidRDefault="002C150E" w:rsidP="00FC559B">
      <w:pPr>
        <w:pStyle w:val="Testonormale"/>
        <w:spacing w:after="60"/>
        <w:jc w:val="both"/>
        <w:rPr>
          <w:rFonts w:ascii="ATRotis Sans Serif 55" w:hAnsi="ATRotis Sans Serif 55"/>
          <w:b/>
          <w:sz w:val="20"/>
          <w:szCs w:val="20"/>
          <w:lang w:val="it-IT"/>
        </w:rPr>
      </w:pPr>
      <w:r w:rsidRPr="00BD508E">
        <w:rPr>
          <w:rFonts w:ascii="ATRotis Sans Serif 55" w:hAnsi="ATRotis Sans Serif 55"/>
          <w:b/>
          <w:sz w:val="20"/>
          <w:szCs w:val="20"/>
          <w:lang w:val="it-IT"/>
        </w:rPr>
        <w:t>MAPEC</w:t>
      </w:r>
      <w:r w:rsidR="00BE3B72" w:rsidRPr="00BD508E">
        <w:rPr>
          <w:rFonts w:ascii="ATRotis Sans Serif 55" w:hAnsi="ATRotis Sans Serif 55"/>
          <w:b/>
          <w:sz w:val="20"/>
          <w:szCs w:val="20"/>
          <w:lang w:val="it-IT"/>
        </w:rPr>
        <w:t>,</w:t>
      </w:r>
      <w:r w:rsidR="006F3C3B" w:rsidRPr="00BD508E">
        <w:rPr>
          <w:rFonts w:ascii="ATRotis Sans Serif 55" w:hAnsi="ATRotis Sans Serif 55"/>
          <w:b/>
          <w:sz w:val="20"/>
          <w:szCs w:val="20"/>
          <w:lang w:val="it-IT"/>
        </w:rPr>
        <w:t xml:space="preserve"> Inquinamento atmosferico ed effetti sulla salute. Coordinato dall’Università degli Studi di Brescia. </w:t>
      </w:r>
    </w:p>
    <w:p w14:paraId="7EB2B020" w14:textId="77777777" w:rsidR="00BD508E" w:rsidRDefault="006F3C3B" w:rsidP="00FC559B">
      <w:pPr>
        <w:pStyle w:val="Testonormale"/>
        <w:spacing w:after="60"/>
        <w:jc w:val="both"/>
        <w:rPr>
          <w:rFonts w:ascii="ATRotis Sans Serif 55" w:hAnsi="ATRotis Sans Serif 55"/>
          <w:sz w:val="20"/>
          <w:szCs w:val="20"/>
          <w:lang w:val="it-IT"/>
        </w:rPr>
      </w:pPr>
      <w:r w:rsidRPr="00BD508E">
        <w:rPr>
          <w:rFonts w:ascii="ATRotis Sans Serif 55" w:hAnsi="ATRotis Sans Serif 55"/>
          <w:sz w:val="20"/>
          <w:szCs w:val="20"/>
          <w:lang w:val="it-IT"/>
        </w:rPr>
        <w:t xml:space="preserve">Gli effetti nocivi sulla salute dell'inquinamento atmosferico sono ben documentati. Da sottolineare inoltre che di recente, l’inquinamento atmosferico è stato classificato tra i cancerogeni umani dall’Agenzia Internazionale per la Ricerca sul Cancro dell’OMS. I bambini sono più vulnerabili degli adulti agli effetti degli agenti </w:t>
      </w:r>
      <w:proofErr w:type="spellStart"/>
      <w:r w:rsidRPr="00BD508E">
        <w:rPr>
          <w:rFonts w:ascii="ATRotis Sans Serif 55" w:hAnsi="ATRotis Sans Serif 55"/>
          <w:sz w:val="20"/>
          <w:szCs w:val="20"/>
          <w:lang w:val="it-IT"/>
        </w:rPr>
        <w:t>aerodispersi</w:t>
      </w:r>
      <w:proofErr w:type="spellEnd"/>
      <w:r w:rsidRPr="00BD508E">
        <w:rPr>
          <w:rFonts w:ascii="ATRotis Sans Serif 55" w:hAnsi="ATRotis Sans Serif 55"/>
          <w:sz w:val="20"/>
          <w:szCs w:val="20"/>
          <w:lang w:val="it-IT"/>
        </w:rPr>
        <w:t>, per diverse ragioni: maggiore attività fisica, più tempo all'aperto, maggiore quantità di aria inalata per unità di peso, immaturità di alcuni organi, tra cui i polmoni, e dei meccanismi di riparazione cellulare. Vi è quindi uno spiccato interesse nello studio degli effetti dell'inquinamento atmosferico nei bambini, con l'obiettivo di individuare marcatori di danno biologico, quali il danno al DNA e la presenza di micronuclei, predittivi, a livello di popolazione, dell'insorgenza di patologie croniche in età adulta. Alcuni fattori possono influenzare gli effetti dell'inquinamento atmosferico, modulando la risposta dell'organismo, sia in termini di aggravamento che di attenuazione del danno, tra cui l'alimentazione, l'attività fisica e l'esposizione ad altri inquinanti, come quelli presenti all'interno delle abitazioni.</w:t>
      </w:r>
    </w:p>
    <w:p w14:paraId="608F874E" w14:textId="281BB696" w:rsidR="006F3C3B" w:rsidRPr="00BD508E" w:rsidRDefault="006F3C3B" w:rsidP="00FC559B">
      <w:pPr>
        <w:pStyle w:val="Testonormale"/>
        <w:spacing w:after="60"/>
        <w:jc w:val="both"/>
        <w:rPr>
          <w:rFonts w:ascii="ATRotis Sans Serif 55" w:hAnsi="ATRotis Sans Serif 55"/>
          <w:sz w:val="20"/>
          <w:szCs w:val="20"/>
          <w:lang w:val="it-IT"/>
        </w:rPr>
      </w:pPr>
      <w:r w:rsidRPr="00BD508E">
        <w:rPr>
          <w:rFonts w:ascii="ATRotis Sans Serif 55" w:hAnsi="ATRotis Sans Serif 55"/>
          <w:sz w:val="20"/>
          <w:szCs w:val="20"/>
          <w:lang w:val="it-IT"/>
        </w:rPr>
        <w:lastRenderedPageBreak/>
        <w:t xml:space="preserve">Il progetto si propone di studiare gli effetti biologici precoci da esposizione a inquinanti atmosferici nelle cellule della mucosa orale e i fattori che possono influenzare tali danni nei bambini in età scolare. L’obiettivo sarà quindi costruire modelli globali di stima del rischio utilizzabili a supporto di strategie di politiche ambientali che mirino al contenimento dei rischi per la salute. </w:t>
      </w:r>
    </w:p>
    <w:p w14:paraId="58A264D2" w14:textId="77777777" w:rsidR="006F3C3B" w:rsidRPr="00BD508E" w:rsidRDefault="002C150E" w:rsidP="00FC559B">
      <w:pPr>
        <w:pStyle w:val="NormaleWeb"/>
        <w:shd w:val="clear" w:color="auto" w:fill="FFFFFF"/>
        <w:spacing w:before="0" w:beforeAutospacing="0" w:after="60" w:afterAutospacing="0"/>
        <w:jc w:val="both"/>
        <w:textAlignment w:val="baseline"/>
        <w:rPr>
          <w:rFonts w:ascii="ATRotis Sans Serif 55" w:eastAsiaTheme="minorHAnsi" w:hAnsi="ATRotis Sans Serif 55" w:cstheme="minorBidi"/>
          <w:b/>
          <w:sz w:val="20"/>
          <w:szCs w:val="20"/>
          <w:lang w:val="it-IT" w:eastAsia="en-US"/>
        </w:rPr>
      </w:pPr>
      <w:r w:rsidRPr="00BD508E">
        <w:rPr>
          <w:rFonts w:ascii="ATRotis Sans Serif 55" w:eastAsiaTheme="minorHAnsi" w:hAnsi="ATRotis Sans Serif 55" w:cstheme="minorBidi"/>
          <w:sz w:val="20"/>
          <w:szCs w:val="20"/>
          <w:lang w:val="it-IT" w:eastAsia="en-US"/>
        </w:rPr>
        <w:br/>
      </w:r>
      <w:r w:rsidRPr="00BD508E">
        <w:rPr>
          <w:rFonts w:ascii="ATRotis Sans Serif 55" w:eastAsiaTheme="minorHAnsi" w:hAnsi="ATRotis Sans Serif 55" w:cstheme="minorBidi"/>
          <w:b/>
          <w:sz w:val="20"/>
          <w:szCs w:val="20"/>
          <w:lang w:val="it-IT" w:eastAsia="en-US"/>
        </w:rPr>
        <w:t>Hia-21</w:t>
      </w:r>
      <w:r w:rsidR="006F3C3B" w:rsidRPr="00BD508E">
        <w:rPr>
          <w:rFonts w:ascii="ATRotis Sans Serif 55" w:eastAsiaTheme="minorHAnsi" w:hAnsi="ATRotis Sans Serif 55" w:cstheme="minorBidi"/>
          <w:b/>
          <w:sz w:val="20"/>
          <w:szCs w:val="20"/>
          <w:lang w:val="it-IT" w:eastAsia="en-US"/>
        </w:rPr>
        <w:t>, Valutazione partecipata degli impatti sanitari, ambientali e socioeconomici derivanti dal trattamento dei rifiuti urbani, coordinato da IFC-CNR</w:t>
      </w:r>
    </w:p>
    <w:p w14:paraId="68FA3D72" w14:textId="6D3475D9" w:rsidR="006F3C3B" w:rsidRPr="00BD508E" w:rsidRDefault="00BD508E" w:rsidP="00FC559B">
      <w:pPr>
        <w:pStyle w:val="NormaleWeb"/>
        <w:shd w:val="clear" w:color="auto" w:fill="FFFFFF"/>
        <w:spacing w:before="0" w:beforeAutospacing="0" w:after="60" w:afterAutospacing="0"/>
        <w:jc w:val="both"/>
        <w:textAlignment w:val="baseline"/>
        <w:rPr>
          <w:rFonts w:ascii="ATRotis Sans Serif 55" w:eastAsiaTheme="minorHAnsi" w:hAnsi="ATRotis Sans Serif 55" w:cstheme="minorBidi"/>
          <w:sz w:val="20"/>
          <w:szCs w:val="20"/>
          <w:lang w:val="it-IT" w:eastAsia="en-US"/>
        </w:rPr>
      </w:pPr>
      <w:r>
        <w:rPr>
          <w:rFonts w:ascii="ATRotis Sans Serif 55" w:eastAsiaTheme="minorHAnsi" w:hAnsi="ATRotis Sans Serif 55" w:cstheme="minorBidi"/>
          <w:sz w:val="20"/>
          <w:szCs w:val="20"/>
          <w:lang w:val="it-IT" w:eastAsia="en-US"/>
        </w:rPr>
        <w:t>L'ob</w:t>
      </w:r>
      <w:r w:rsidR="006F3C3B" w:rsidRPr="00BD508E">
        <w:rPr>
          <w:rFonts w:ascii="ATRotis Sans Serif 55" w:eastAsiaTheme="minorHAnsi" w:hAnsi="ATRotis Sans Serif 55" w:cstheme="minorBidi"/>
          <w:sz w:val="20"/>
          <w:szCs w:val="20"/>
          <w:lang w:val="it-IT" w:eastAsia="en-US"/>
        </w:rPr>
        <w:t xml:space="preserve">iettivo del progetto è l'applicazione della procedura di Health Impact </w:t>
      </w:r>
      <w:proofErr w:type="spellStart"/>
      <w:r w:rsidR="006F3C3B" w:rsidRPr="00BD508E">
        <w:rPr>
          <w:rFonts w:ascii="ATRotis Sans Serif 55" w:eastAsiaTheme="minorHAnsi" w:hAnsi="ATRotis Sans Serif 55" w:cstheme="minorBidi"/>
          <w:sz w:val="20"/>
          <w:szCs w:val="20"/>
          <w:lang w:val="it-IT" w:eastAsia="en-US"/>
        </w:rPr>
        <w:t>Assessment</w:t>
      </w:r>
      <w:proofErr w:type="spellEnd"/>
      <w:r w:rsidR="006F3C3B" w:rsidRPr="00BD508E">
        <w:rPr>
          <w:rFonts w:ascii="ATRotis Sans Serif 55" w:eastAsiaTheme="minorHAnsi" w:hAnsi="ATRotis Sans Serif 55" w:cstheme="minorBidi"/>
          <w:sz w:val="20"/>
          <w:szCs w:val="20"/>
          <w:lang w:val="it-IT" w:eastAsia="en-US"/>
        </w:rPr>
        <w:t xml:space="preserve"> (HIA), integrata dalle pratiche di agenda 21 Locale, alla valutazione degli impatti attuali e futuri delle politiche di pianificazione e gestione dei ciclo dei rifiuti urbani.</w:t>
      </w:r>
    </w:p>
    <w:p w14:paraId="63142AAF" w14:textId="77777777" w:rsidR="006F3C3B" w:rsidRPr="00BD508E" w:rsidRDefault="006F3C3B" w:rsidP="00FC559B">
      <w:pPr>
        <w:shd w:val="clear" w:color="auto" w:fill="FFFFFF"/>
        <w:spacing w:after="60" w:line="240" w:lineRule="auto"/>
        <w:jc w:val="both"/>
        <w:textAlignment w:val="baseline"/>
        <w:rPr>
          <w:rFonts w:ascii="ATRotis Sans Serif 55" w:hAnsi="ATRotis Sans Serif 55"/>
          <w:sz w:val="20"/>
          <w:szCs w:val="20"/>
        </w:rPr>
      </w:pPr>
      <w:r w:rsidRPr="00BD508E">
        <w:rPr>
          <w:rFonts w:ascii="ATRotis Sans Serif 55" w:hAnsi="ATRotis Sans Serif 55"/>
          <w:sz w:val="20"/>
          <w:szCs w:val="20"/>
        </w:rPr>
        <w:t>Il coinvolgimento delle comunità locali interessate dal progetto è un aspetto già previsto dalla HIA (VIS in italiano); tuttavia l'inclusione di A21L, con i suoi forum specifici per i vari tematismi, consentirà di informare la popolazione in maniera più completa e mirata, consentendo agli abitanti, in particolare quelli appartenenti alle categorie svantaggiate, di partecipare al processo decisionale riguardante la costruzione o l'ampliamento, la dislocazione e la gestione degli impianti di trattamento dei rifiuti, del loro riciclo e riuso.</w:t>
      </w:r>
    </w:p>
    <w:p w14:paraId="23BC5EAA" w14:textId="5F9FFF7E" w:rsidR="002C150E" w:rsidRPr="00BD508E" w:rsidRDefault="002C150E" w:rsidP="00FC559B">
      <w:pPr>
        <w:pStyle w:val="Testonormale"/>
        <w:spacing w:after="60"/>
        <w:jc w:val="both"/>
        <w:rPr>
          <w:rFonts w:ascii="ATRotis Sans Serif 55" w:hAnsi="ATRotis Sans Serif 55"/>
          <w:sz w:val="20"/>
          <w:szCs w:val="20"/>
          <w:lang w:val="it-IT"/>
        </w:rPr>
      </w:pPr>
    </w:p>
    <w:p w14:paraId="6460AC7B" w14:textId="156CA3F6" w:rsidR="00C17FD9" w:rsidRPr="00BD508E" w:rsidRDefault="00C17FD9" w:rsidP="00FC559B">
      <w:pPr>
        <w:widowControl w:val="0"/>
        <w:autoSpaceDE w:val="0"/>
        <w:autoSpaceDN w:val="0"/>
        <w:adjustRightInd w:val="0"/>
        <w:spacing w:after="60" w:line="240" w:lineRule="auto"/>
        <w:jc w:val="both"/>
        <w:rPr>
          <w:rFonts w:ascii="ATRotis Sans Serif 55" w:hAnsi="ATRotis Sans Serif 55"/>
          <w:b/>
          <w:sz w:val="20"/>
          <w:szCs w:val="20"/>
        </w:rPr>
      </w:pPr>
      <w:r w:rsidRPr="00BD508E">
        <w:rPr>
          <w:rFonts w:ascii="ATRotis Sans Serif 55" w:hAnsi="ATRotis Sans Serif 55"/>
          <w:b/>
          <w:sz w:val="20"/>
          <w:szCs w:val="20"/>
        </w:rPr>
        <w:t>GIOCONDA</w:t>
      </w:r>
      <w:r w:rsidR="006F3C3B" w:rsidRPr="00BD508E">
        <w:rPr>
          <w:rFonts w:ascii="ATRotis Sans Serif 55" w:hAnsi="ATRotis Sans Serif 55"/>
          <w:b/>
          <w:sz w:val="20"/>
          <w:szCs w:val="20"/>
        </w:rPr>
        <w:t>,</w:t>
      </w:r>
      <w:r w:rsidR="00A550DA" w:rsidRPr="00BD508E">
        <w:rPr>
          <w:rFonts w:ascii="ATRotis Sans Serif 55" w:hAnsi="ATRotis Sans Serif 55"/>
          <w:b/>
          <w:sz w:val="20"/>
          <w:szCs w:val="20"/>
        </w:rPr>
        <w:t xml:space="preserve"> i GIOVANI CONTANO NELLE DECISIONI su AMBIENTE e SALUTE</w:t>
      </w:r>
      <w:r w:rsidR="00FC559B" w:rsidRPr="00BD508E">
        <w:rPr>
          <w:rFonts w:ascii="ATRotis Sans Serif 55" w:hAnsi="ATRotis Sans Serif 55"/>
          <w:b/>
          <w:sz w:val="20"/>
          <w:szCs w:val="20"/>
        </w:rPr>
        <w:t>,</w:t>
      </w:r>
      <w:r w:rsidR="006F3C3B" w:rsidRPr="00BD508E">
        <w:rPr>
          <w:rFonts w:ascii="ATRotis Sans Serif 55" w:hAnsi="ATRotis Sans Serif 55"/>
          <w:b/>
          <w:sz w:val="20"/>
          <w:szCs w:val="20"/>
        </w:rPr>
        <w:t xml:space="preserve"> coordinato da IFC-CNR</w:t>
      </w:r>
    </w:p>
    <w:p w14:paraId="6BC5E4F7" w14:textId="202759D2" w:rsidR="00C17FD9" w:rsidRPr="00BD508E" w:rsidRDefault="00C17FD9" w:rsidP="00FC559B">
      <w:pPr>
        <w:spacing w:after="60" w:line="240" w:lineRule="auto"/>
        <w:jc w:val="both"/>
        <w:rPr>
          <w:rFonts w:ascii="ATRotis Sans Serif 55" w:hAnsi="ATRotis Sans Serif 55"/>
          <w:sz w:val="20"/>
          <w:szCs w:val="20"/>
        </w:rPr>
      </w:pPr>
      <w:r w:rsidRPr="00BD508E">
        <w:rPr>
          <w:rFonts w:ascii="ATRotis Sans Serif 55" w:hAnsi="ATRotis Sans Serif 55"/>
          <w:sz w:val="20"/>
          <w:szCs w:val="20"/>
        </w:rPr>
        <w:t xml:space="preserve">GIOCONDA </w:t>
      </w:r>
      <w:r w:rsidR="00BD508E" w:rsidRPr="00BD508E">
        <w:rPr>
          <w:rFonts w:ascii="ATRotis Sans Serif 55" w:hAnsi="ATRotis Sans Serif 55"/>
          <w:sz w:val="20"/>
          <w:szCs w:val="20"/>
        </w:rPr>
        <w:t>ha l’obiettivo di</w:t>
      </w:r>
      <w:r w:rsidRPr="00BD508E">
        <w:rPr>
          <w:rFonts w:ascii="ATRotis Sans Serif 55" w:hAnsi="ATRotis Sans Serif 55"/>
          <w:sz w:val="20"/>
          <w:szCs w:val="20"/>
        </w:rPr>
        <w:t xml:space="preserve"> costruire uno strumento di consultazione dei giovani innovativo, che aiuti le amministrazioni locali nelle decisioni che riguardano la qualità dell’ambiente e la salute dei cittadini. </w:t>
      </w:r>
    </w:p>
    <w:p w14:paraId="21EDC25B" w14:textId="20AD88DC" w:rsidR="00C17FD9" w:rsidRPr="00BD508E" w:rsidRDefault="00C17FD9" w:rsidP="00FC559B">
      <w:pPr>
        <w:spacing w:after="60" w:line="240" w:lineRule="auto"/>
        <w:jc w:val="both"/>
        <w:rPr>
          <w:rFonts w:ascii="ATRotis Sans Serif 55" w:hAnsi="ATRotis Sans Serif 55"/>
          <w:sz w:val="20"/>
          <w:szCs w:val="20"/>
        </w:rPr>
      </w:pPr>
      <w:r w:rsidRPr="00BD508E">
        <w:rPr>
          <w:rFonts w:ascii="ATRotis Sans Serif 55" w:hAnsi="ATRotis Sans Serif 55"/>
          <w:sz w:val="20"/>
          <w:szCs w:val="20"/>
        </w:rPr>
        <w:t>Azioni principali del progetto:</w:t>
      </w:r>
      <w:r w:rsidR="00BD508E" w:rsidRPr="00BD508E">
        <w:rPr>
          <w:rFonts w:ascii="ATRotis Sans Serif 55" w:hAnsi="ATRotis Sans Serif 55"/>
          <w:sz w:val="20"/>
          <w:szCs w:val="20"/>
        </w:rPr>
        <w:t xml:space="preserve"> </w:t>
      </w:r>
    </w:p>
    <w:p w14:paraId="3945E2D1" w14:textId="77777777" w:rsidR="00C17FD9" w:rsidRPr="00BD508E" w:rsidRDefault="00C17FD9" w:rsidP="00FC559B">
      <w:pPr>
        <w:spacing w:after="60" w:line="240" w:lineRule="auto"/>
        <w:jc w:val="both"/>
        <w:rPr>
          <w:rFonts w:ascii="ATRotis Sans Serif 55" w:hAnsi="ATRotis Sans Serif 55"/>
          <w:sz w:val="20"/>
          <w:szCs w:val="20"/>
        </w:rPr>
      </w:pPr>
      <w:r w:rsidRPr="00BD508E">
        <w:rPr>
          <w:rFonts w:ascii="ATRotis Sans Serif 55" w:hAnsi="ATRotis Sans Serif 55"/>
          <w:sz w:val="20"/>
          <w:szCs w:val="20"/>
        </w:rPr>
        <w:t>B1. Monitoraggio ambientale di aria e rumore</w:t>
      </w:r>
    </w:p>
    <w:p w14:paraId="491B49E3" w14:textId="77777777" w:rsidR="00C17FD9" w:rsidRPr="00BD508E" w:rsidRDefault="00C17FD9" w:rsidP="00FC559B">
      <w:pPr>
        <w:spacing w:after="60" w:line="240" w:lineRule="auto"/>
        <w:jc w:val="both"/>
        <w:rPr>
          <w:rFonts w:ascii="ATRotis Sans Serif 55" w:hAnsi="ATRotis Sans Serif 55"/>
          <w:sz w:val="20"/>
          <w:szCs w:val="20"/>
        </w:rPr>
      </w:pPr>
      <w:r w:rsidRPr="00BD508E">
        <w:rPr>
          <w:rFonts w:ascii="ATRotis Sans Serif 55" w:hAnsi="ATRotis Sans Serif 55"/>
          <w:sz w:val="20"/>
          <w:szCs w:val="20"/>
        </w:rPr>
        <w:t>B2. Attività nelle scuole</w:t>
      </w:r>
    </w:p>
    <w:p w14:paraId="36EE5AC3" w14:textId="77777777" w:rsidR="00C17FD9" w:rsidRPr="00BD508E" w:rsidRDefault="00C17FD9" w:rsidP="00FC559B">
      <w:pPr>
        <w:spacing w:after="60" w:line="240" w:lineRule="auto"/>
        <w:jc w:val="both"/>
        <w:rPr>
          <w:rFonts w:ascii="ATRotis Sans Serif 55" w:hAnsi="ATRotis Sans Serif 55"/>
          <w:sz w:val="20"/>
          <w:szCs w:val="20"/>
        </w:rPr>
      </w:pPr>
      <w:r w:rsidRPr="00BD508E">
        <w:rPr>
          <w:rFonts w:ascii="ATRotis Sans Serif 55" w:hAnsi="ATRotis Sans Serif 55"/>
          <w:sz w:val="20"/>
          <w:szCs w:val="20"/>
        </w:rPr>
        <w:t>B3. Analisi dei dati</w:t>
      </w:r>
    </w:p>
    <w:p w14:paraId="711CC7C0" w14:textId="77777777" w:rsidR="00C17FD9" w:rsidRPr="00BD508E" w:rsidRDefault="00C17FD9" w:rsidP="00FC559B">
      <w:pPr>
        <w:spacing w:after="60" w:line="240" w:lineRule="auto"/>
        <w:jc w:val="both"/>
        <w:rPr>
          <w:rFonts w:ascii="ATRotis Sans Serif 55" w:hAnsi="ATRotis Sans Serif 55"/>
          <w:sz w:val="20"/>
          <w:szCs w:val="20"/>
        </w:rPr>
      </w:pPr>
      <w:r w:rsidRPr="00BD508E">
        <w:rPr>
          <w:rFonts w:ascii="ATRotis Sans Serif 55" w:hAnsi="ATRotis Sans Serif 55"/>
          <w:sz w:val="20"/>
          <w:szCs w:val="20"/>
        </w:rPr>
        <w:t>B4. Mappe di rischio</w:t>
      </w:r>
    </w:p>
    <w:p w14:paraId="7827F394" w14:textId="77777777" w:rsidR="00C17FD9" w:rsidRPr="00BD508E" w:rsidRDefault="00C17FD9" w:rsidP="00FC559B">
      <w:pPr>
        <w:spacing w:after="60" w:line="240" w:lineRule="auto"/>
        <w:jc w:val="both"/>
        <w:rPr>
          <w:rFonts w:ascii="ATRotis Sans Serif 55" w:hAnsi="ATRotis Sans Serif 55"/>
          <w:sz w:val="20"/>
          <w:szCs w:val="20"/>
        </w:rPr>
      </w:pPr>
      <w:r w:rsidRPr="00BD508E">
        <w:rPr>
          <w:rFonts w:ascii="ATRotis Sans Serif 55" w:hAnsi="ATRotis Sans Serif 55"/>
          <w:sz w:val="20"/>
          <w:szCs w:val="20"/>
        </w:rPr>
        <w:t>B.5 Costruzione della piattaforma</w:t>
      </w:r>
    </w:p>
    <w:p w14:paraId="2FB86516" w14:textId="77777777" w:rsidR="00C17FD9" w:rsidRPr="00BD508E" w:rsidRDefault="00C17FD9" w:rsidP="00FC559B">
      <w:pPr>
        <w:spacing w:after="60" w:line="240" w:lineRule="auto"/>
        <w:jc w:val="both"/>
        <w:rPr>
          <w:rFonts w:ascii="ATRotis Sans Serif 55" w:hAnsi="ATRotis Sans Serif 55"/>
          <w:sz w:val="20"/>
          <w:szCs w:val="20"/>
        </w:rPr>
      </w:pPr>
      <w:r w:rsidRPr="00BD508E">
        <w:rPr>
          <w:rFonts w:ascii="ATRotis Sans Serif 55" w:hAnsi="ATRotis Sans Serif 55"/>
          <w:sz w:val="20"/>
          <w:szCs w:val="20"/>
        </w:rPr>
        <w:t xml:space="preserve">Partner di GIOCONDA: ARPAe, ARPA Puglia, Società della Salute Valdarno Inferiore, Comune di Ravenna, UNISOB. </w:t>
      </w:r>
    </w:p>
    <w:p w14:paraId="500ABB42" w14:textId="77777777" w:rsidR="00C17FD9" w:rsidRPr="00BD508E" w:rsidRDefault="00C17FD9" w:rsidP="00FC559B">
      <w:pPr>
        <w:widowControl w:val="0"/>
        <w:autoSpaceDE w:val="0"/>
        <w:autoSpaceDN w:val="0"/>
        <w:adjustRightInd w:val="0"/>
        <w:spacing w:after="60" w:line="240" w:lineRule="auto"/>
        <w:jc w:val="both"/>
        <w:rPr>
          <w:rFonts w:ascii="ATRotis Sans Serif 55" w:hAnsi="ATRotis Sans Serif 55"/>
          <w:sz w:val="20"/>
          <w:szCs w:val="20"/>
        </w:rPr>
      </w:pPr>
      <w:r w:rsidRPr="00BD508E">
        <w:rPr>
          <w:rFonts w:ascii="ATRotis Sans Serif 55" w:hAnsi="ATRotis Sans Serif 55"/>
          <w:sz w:val="20"/>
          <w:szCs w:val="20"/>
        </w:rPr>
        <w:t xml:space="preserve">Il prodotto finale di GIOCONDA è una piattaforma che scuole e amministratori potranno utilizzare per raccogliere e dare informazioni e costruire un dialogo informato, tenendo conto dell’opinione dei giovani e dei dati ambientali locali. </w:t>
      </w:r>
    </w:p>
    <w:p w14:paraId="46BEAAA5" w14:textId="77777777" w:rsidR="00C17FD9" w:rsidRPr="00BD508E" w:rsidRDefault="00C17FD9" w:rsidP="00FC559B">
      <w:pPr>
        <w:widowControl w:val="0"/>
        <w:autoSpaceDE w:val="0"/>
        <w:autoSpaceDN w:val="0"/>
        <w:adjustRightInd w:val="0"/>
        <w:spacing w:after="60" w:line="240" w:lineRule="auto"/>
        <w:jc w:val="both"/>
        <w:rPr>
          <w:rFonts w:ascii="ATRotis Sans Serif 55" w:hAnsi="ATRotis Sans Serif 55"/>
          <w:sz w:val="20"/>
          <w:szCs w:val="20"/>
        </w:rPr>
      </w:pPr>
      <w:r w:rsidRPr="00BD508E">
        <w:rPr>
          <w:rFonts w:ascii="ATRotis Sans Serif 55" w:hAnsi="ATRotis Sans Serif 55"/>
          <w:sz w:val="20"/>
          <w:szCs w:val="20"/>
        </w:rPr>
        <w:t>I maggiori problemi ambientali che sono stati presi in considerazione sono l’inquinamento atmosferico e quello acustico, che in ambiente urbano influenzano anche la salute dei cittadini.</w:t>
      </w:r>
    </w:p>
    <w:p w14:paraId="1BA5435A" w14:textId="77777777" w:rsidR="00C17FD9" w:rsidRPr="00BD508E" w:rsidRDefault="00C17FD9" w:rsidP="00FC559B">
      <w:pPr>
        <w:widowControl w:val="0"/>
        <w:autoSpaceDE w:val="0"/>
        <w:autoSpaceDN w:val="0"/>
        <w:adjustRightInd w:val="0"/>
        <w:spacing w:after="60" w:line="240" w:lineRule="auto"/>
        <w:jc w:val="both"/>
        <w:rPr>
          <w:rFonts w:ascii="ATRotis Sans Serif 55" w:hAnsi="ATRotis Sans Serif 55"/>
          <w:sz w:val="20"/>
          <w:szCs w:val="20"/>
        </w:rPr>
      </w:pPr>
      <w:r w:rsidRPr="00BD508E">
        <w:rPr>
          <w:rFonts w:ascii="ATRotis Sans Serif 55" w:hAnsi="ATRotis Sans Serif 55"/>
          <w:sz w:val="20"/>
          <w:szCs w:val="20"/>
        </w:rPr>
        <w:t xml:space="preserve">GIOCONDA ha misurato l’inquinamento dell’aria e il rumore fuori e dentro le scuole delle quattro aree in cui si è svolto il progetto: Ravenna, San Miniato, Napoli e Taranto. Durante un percorso educativo durato un anno scolastico i ragazzi si sono avvicinati al tema ambiente e salute, elaborando a partire dalle proprie osservazioni, hanno appreso il funzionamento degli strumenti di monitoraggio ambientale e compilato un questionario sulla percezione del rischio. </w:t>
      </w:r>
    </w:p>
    <w:p w14:paraId="2E158B25" w14:textId="77777777" w:rsidR="00C17FD9" w:rsidRPr="00BD508E" w:rsidRDefault="00C17FD9" w:rsidP="00FC559B">
      <w:pPr>
        <w:widowControl w:val="0"/>
        <w:autoSpaceDE w:val="0"/>
        <w:autoSpaceDN w:val="0"/>
        <w:adjustRightInd w:val="0"/>
        <w:spacing w:after="60" w:line="240" w:lineRule="auto"/>
        <w:jc w:val="both"/>
        <w:rPr>
          <w:rFonts w:ascii="ATRotis Sans Serif 55" w:hAnsi="ATRotis Sans Serif 55"/>
          <w:sz w:val="20"/>
          <w:szCs w:val="20"/>
        </w:rPr>
      </w:pPr>
      <w:r w:rsidRPr="00BD508E">
        <w:rPr>
          <w:rFonts w:ascii="ATRotis Sans Serif 55" w:hAnsi="ATRotis Sans Serif 55"/>
          <w:sz w:val="20"/>
          <w:szCs w:val="20"/>
        </w:rPr>
        <w:t>Gli studenti hanno completato assieme al team di progetto un QUADERNO DELLE SFIDE, in cui sono raccolte informazioni generali sulla zona in cui vivono, sulle pressioni ambientali esistenti, sulle iniziative in corso, assieme ai risultati dei monitoraggi ambientali e dei questionari sulla percezione dei rischi. Sulla base dei quaderni gli studenti hanno elaborato una serie di raccomandazioni ai decisori, discusse durante gli eventi finali nelle quattro città. In ciascuna di esse le scuole hanno mantenuto vivo il lavoro proseguendo con attività pratiche e contatti con le autorità competenti in materia ambientale e di salute.</w:t>
      </w:r>
    </w:p>
    <w:p w14:paraId="0B87CDCE" w14:textId="3C6822E9" w:rsidR="00C17FD9" w:rsidRPr="00BD508E" w:rsidRDefault="00C17FD9" w:rsidP="00FC559B">
      <w:pPr>
        <w:spacing w:after="60" w:line="240" w:lineRule="auto"/>
        <w:jc w:val="both"/>
        <w:rPr>
          <w:rFonts w:ascii="ATRotis Sans Serif 55" w:hAnsi="ATRotis Sans Serif 55"/>
          <w:sz w:val="20"/>
          <w:szCs w:val="20"/>
        </w:rPr>
      </w:pPr>
      <w:r w:rsidRPr="00BD508E">
        <w:rPr>
          <w:rFonts w:ascii="ATRotis Sans Serif 55" w:hAnsi="ATRotis Sans Serif 55"/>
          <w:sz w:val="20"/>
          <w:szCs w:val="20"/>
        </w:rPr>
        <w:t>Nella fase presente, inizio 2016, la metodologia di GIOCONDA viene testata e resa disponibile sul sito web di GIOCONDA, per l’utilizzo da parte di altre scuole e di altre amministrazioni pubbliche. In questo modo, tutti i partecipanti contribuiranno a costruire e consolidare un percorso che andrà oltre la conclusione della sperimentazione.</w:t>
      </w:r>
      <w:r w:rsidR="00BD508E" w:rsidRPr="00BD508E">
        <w:rPr>
          <w:rFonts w:ascii="ATRotis Sans Serif 55" w:hAnsi="ATRotis Sans Serif 55"/>
          <w:sz w:val="20"/>
          <w:szCs w:val="20"/>
        </w:rPr>
        <w:t xml:space="preserve"> </w:t>
      </w:r>
    </w:p>
    <w:p w14:paraId="154C15F2" w14:textId="77777777" w:rsidR="00566CC2" w:rsidRPr="002C150E" w:rsidRDefault="00566CC2" w:rsidP="00F7723A">
      <w:pPr>
        <w:pStyle w:val="Titolo2"/>
        <w:shd w:val="clear" w:color="auto" w:fill="FFFFFF"/>
        <w:spacing w:before="0" w:beforeAutospacing="0" w:after="60" w:afterAutospacing="0"/>
        <w:jc w:val="both"/>
        <w:rPr>
          <w:rFonts w:ascii="ATRotisSansSerif 45 Light" w:eastAsiaTheme="minorHAnsi" w:hAnsi="ATRotisSansSerif 45 Light" w:cs="Calibri"/>
          <w:b w:val="0"/>
          <w:bCs w:val="0"/>
          <w:sz w:val="22"/>
          <w:szCs w:val="22"/>
          <w:lang w:val="it-IT" w:eastAsia="en-US"/>
        </w:rPr>
      </w:pPr>
    </w:p>
    <w:p w14:paraId="22F29804" w14:textId="4FBEA6A5" w:rsidR="00566CC2" w:rsidRPr="00EC1DE3" w:rsidRDefault="00566CC2" w:rsidP="00F7723A">
      <w:pPr>
        <w:pStyle w:val="Titolo2"/>
        <w:shd w:val="clear" w:color="auto" w:fill="FFFFFF"/>
        <w:spacing w:before="0" w:beforeAutospacing="0" w:after="60" w:afterAutospacing="0"/>
        <w:jc w:val="both"/>
        <w:rPr>
          <w:rFonts w:ascii="ATRotisSansSerif 45 Light" w:eastAsiaTheme="minorHAnsi" w:hAnsi="ATRotisSansSerif 45 Light" w:cs="Calibri"/>
          <w:b w:val="0"/>
          <w:bCs w:val="0"/>
          <w:sz w:val="20"/>
          <w:szCs w:val="20"/>
          <w:lang w:val="it-IT" w:eastAsia="en-US"/>
        </w:rPr>
      </w:pPr>
      <w:r>
        <w:rPr>
          <w:rFonts w:ascii="ATRotis Sans Serif 55" w:hAnsi="ATRotis Sans Serif 55"/>
          <w:noProof/>
          <w:sz w:val="24"/>
        </w:rPr>
        <w:drawing>
          <wp:inline distT="0" distB="0" distL="0" distR="0" wp14:anchorId="600BF5EF" wp14:editId="45E6C48A">
            <wp:extent cx="4584192" cy="347472"/>
            <wp:effectExtent l="25400" t="0" r="0" b="0"/>
            <wp:docPr id="1" name="Immagine 12" descr="Bacch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chette.jpg"/>
                    <pic:cNvPicPr/>
                  </pic:nvPicPr>
                  <pic:blipFill>
                    <a:blip r:embed="rId7"/>
                    <a:stretch>
                      <a:fillRect/>
                    </a:stretch>
                  </pic:blipFill>
                  <pic:spPr>
                    <a:xfrm>
                      <a:off x="0" y="0"/>
                      <a:ext cx="4584192" cy="347472"/>
                    </a:xfrm>
                    <a:prstGeom prst="rect">
                      <a:avLst/>
                    </a:prstGeom>
                  </pic:spPr>
                </pic:pic>
              </a:graphicData>
            </a:graphic>
          </wp:inline>
        </w:drawing>
      </w:r>
    </w:p>
    <w:sectPr w:rsidR="00566CC2" w:rsidRPr="00EC1DE3" w:rsidSect="002D3E89">
      <w:headerReference w:type="default" r:id="rId8"/>
      <w:footerReference w:type="even" r:id="rId9"/>
      <w:footerReference w:type="default" r:id="rId10"/>
      <w:headerReference w:type="first" r:id="rId11"/>
      <w:footerReference w:type="first" r:id="rId12"/>
      <w:pgSz w:w="11900" w:h="16840"/>
      <w:pgMar w:top="1417" w:right="851" w:bottom="851" w:left="851" w:header="357" w:footer="765"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D16AD" w14:textId="77777777" w:rsidR="006C5EF3" w:rsidRDefault="006C5EF3">
      <w:pPr>
        <w:spacing w:after="0" w:line="240" w:lineRule="auto"/>
      </w:pPr>
      <w:r>
        <w:separator/>
      </w:r>
    </w:p>
  </w:endnote>
  <w:endnote w:type="continuationSeparator" w:id="0">
    <w:p w14:paraId="2E7689E1" w14:textId="77777777" w:rsidR="006C5EF3" w:rsidRDefault="006C5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 Rotis Semiserif 65">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TRotisSansSerif 45 Light">
    <w:altName w:val="Cambria"/>
    <w:charset w:val="00"/>
    <w:family w:val="auto"/>
    <w:pitch w:val="variable"/>
    <w:sig w:usb0="00000003" w:usb1="00000000" w:usb2="00000000" w:usb3="00000000" w:csb0="00000001" w:csb1="00000000"/>
  </w:font>
  <w:font w:name="OpenSymbol">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TRotis Sans Serif 55">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10754" w14:textId="77777777" w:rsidR="00CC3FEC" w:rsidRDefault="00CC3FEC" w:rsidP="00C9557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2F2F429" w14:textId="77777777" w:rsidR="00CC3FEC" w:rsidRDefault="00CC3FE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854141"/>
      <w:docPartObj>
        <w:docPartGallery w:val="Page Numbers (Bottom of Page)"/>
        <w:docPartUnique/>
      </w:docPartObj>
    </w:sdtPr>
    <w:sdtEndPr/>
    <w:sdtContent>
      <w:p w14:paraId="5FAB60D1" w14:textId="77777777" w:rsidR="00CC3FEC" w:rsidRDefault="00CC3FEC">
        <w:pPr>
          <w:pStyle w:val="Pidipagina"/>
          <w:jc w:val="right"/>
        </w:pPr>
        <w:r>
          <w:fldChar w:fldCharType="begin"/>
        </w:r>
        <w:r>
          <w:instrText>PAGE   \* MERGEFORMAT</w:instrText>
        </w:r>
        <w:r>
          <w:fldChar w:fldCharType="separate"/>
        </w:r>
        <w:r w:rsidR="00213E89">
          <w:rPr>
            <w:noProof/>
          </w:rPr>
          <w:t>5</w:t>
        </w:r>
        <w:r>
          <w:rPr>
            <w:noProof/>
          </w:rPr>
          <w:fldChar w:fldCharType="end"/>
        </w:r>
      </w:p>
    </w:sdtContent>
  </w:sdt>
  <w:p w14:paraId="4CAE28E9" w14:textId="77777777" w:rsidR="00CC3FEC" w:rsidRDefault="00CC3FE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630313"/>
      <w:docPartObj>
        <w:docPartGallery w:val="Page Numbers (Bottom of Page)"/>
        <w:docPartUnique/>
      </w:docPartObj>
    </w:sdtPr>
    <w:sdtEndPr/>
    <w:sdtContent>
      <w:p w14:paraId="3F9FE17A" w14:textId="6F04F13B" w:rsidR="000B559E" w:rsidRDefault="000B559E">
        <w:pPr>
          <w:pStyle w:val="Pidipagina"/>
          <w:jc w:val="right"/>
        </w:pPr>
        <w:r>
          <w:fldChar w:fldCharType="begin"/>
        </w:r>
        <w:r>
          <w:instrText>PAGE   \* MERGEFORMAT</w:instrText>
        </w:r>
        <w:r>
          <w:fldChar w:fldCharType="separate"/>
        </w:r>
        <w:r w:rsidR="00213E89">
          <w:rPr>
            <w:noProof/>
          </w:rPr>
          <w:t>1</w:t>
        </w:r>
        <w:r>
          <w:fldChar w:fldCharType="end"/>
        </w:r>
      </w:p>
    </w:sdtContent>
  </w:sdt>
  <w:p w14:paraId="0E0F0842" w14:textId="537160EA" w:rsidR="00CC3FEC" w:rsidRDefault="00CC3FE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F5CF4" w14:textId="77777777" w:rsidR="006C5EF3" w:rsidRDefault="006C5EF3">
      <w:pPr>
        <w:spacing w:after="0" w:line="240" w:lineRule="auto"/>
      </w:pPr>
      <w:r>
        <w:separator/>
      </w:r>
    </w:p>
  </w:footnote>
  <w:footnote w:type="continuationSeparator" w:id="0">
    <w:p w14:paraId="05B5883F" w14:textId="77777777" w:rsidR="006C5EF3" w:rsidRDefault="006C5E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26B13" w14:textId="4B2163C5" w:rsidR="00CC3FEC" w:rsidRDefault="00CC3FEC" w:rsidP="002E0CCA">
    <w:pPr>
      <w:pStyle w:val="Intestazione"/>
      <w:jc w:val="center"/>
    </w:pPr>
    <w:r w:rsidRPr="002E0CCA">
      <w:rPr>
        <w:rFonts w:ascii="AT Rotis Semiserif 65" w:hAnsi="AT Rotis Semiserif 65"/>
        <w:b/>
        <w:sz w:val="18"/>
        <w:szCs w:val="18"/>
      </w:rPr>
      <w:t>Progetto LIFE GIOCONDA</w:t>
    </w:r>
    <w:r w:rsidRPr="002E0CCA">
      <w:rPr>
        <w:rFonts w:ascii="AT Rotis Semiserif 65" w:hAnsi="AT Rotis Semiserif 65"/>
        <w:b/>
        <w:bCs/>
        <w:sz w:val="18"/>
        <w:szCs w:val="18"/>
      </w:rPr>
      <w:t xml:space="preserve"> LIFE13 ENV/IT/000225</w:t>
    </w:r>
    <w:r>
      <w:rPr>
        <w:noProof/>
        <w:lang w:val="en-GB" w:eastAsia="en-GB"/>
      </w:rPr>
      <w:drawing>
        <wp:inline distT="0" distB="0" distL="0" distR="0" wp14:anchorId="2EAA63B9" wp14:editId="7CEE309E">
          <wp:extent cx="6475730" cy="663545"/>
          <wp:effectExtent l="0" t="0" r="1270" b="0"/>
          <wp:docPr id="7" name="Immagine 6" descr="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jpg"/>
                  <pic:cNvPicPr/>
                </pic:nvPicPr>
                <pic:blipFill>
                  <a:blip r:embed="rId1"/>
                  <a:stretch>
                    <a:fillRect/>
                  </a:stretch>
                </pic:blipFill>
                <pic:spPr>
                  <a:xfrm>
                    <a:off x="0" y="0"/>
                    <a:ext cx="6641096" cy="68048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A024E" w14:textId="3794D01C" w:rsidR="00CC3FEC" w:rsidRPr="002E0CCA" w:rsidRDefault="00CC3FEC" w:rsidP="0010779F">
    <w:pPr>
      <w:spacing w:after="0" w:line="360" w:lineRule="auto"/>
      <w:jc w:val="both"/>
      <w:rPr>
        <w:rFonts w:ascii="AT Rotis Semiserif 65" w:hAnsi="AT Rotis Semiserif 65"/>
        <w:b/>
        <w:bCs/>
        <w:sz w:val="21"/>
        <w:szCs w:val="21"/>
      </w:rPr>
    </w:pPr>
    <w:r>
      <w:t xml:space="preserve">                                                                          </w:t>
    </w:r>
    <w:r w:rsidRPr="002E0CCA">
      <w:rPr>
        <w:rFonts w:ascii="AT Rotis Semiserif 65" w:hAnsi="AT Rotis Semiserif 65"/>
        <w:b/>
        <w:sz w:val="21"/>
        <w:szCs w:val="21"/>
      </w:rPr>
      <w:t>Progetto LIFE GIOCONDA</w:t>
    </w:r>
    <w:r w:rsidRPr="002E0CCA">
      <w:rPr>
        <w:rFonts w:ascii="AT Rotis Semiserif 65" w:hAnsi="AT Rotis Semiserif 65"/>
        <w:b/>
        <w:bCs/>
        <w:sz w:val="21"/>
        <w:szCs w:val="21"/>
      </w:rPr>
      <w:t xml:space="preserve"> LIFE13 ENV/IT/000225</w:t>
    </w:r>
  </w:p>
  <w:p w14:paraId="3566653C" w14:textId="77777777" w:rsidR="00CC3FEC" w:rsidRDefault="00CC3FEC">
    <w:pPr>
      <w:pStyle w:val="Intestazione"/>
    </w:pPr>
    <w:r>
      <w:rPr>
        <w:noProof/>
        <w:lang w:val="en-GB" w:eastAsia="en-GB"/>
      </w:rPr>
      <w:drawing>
        <wp:inline distT="0" distB="0" distL="0" distR="0" wp14:anchorId="480CFC18" wp14:editId="35300A06">
          <wp:extent cx="6475730" cy="1523365"/>
          <wp:effectExtent l="25400" t="0" r="1270" b="0"/>
          <wp:docPr id="5" name="Immagine 4"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6475730" cy="15233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04583"/>
    <w:multiLevelType w:val="hybridMultilevel"/>
    <w:tmpl w:val="2226972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C41818"/>
    <w:multiLevelType w:val="hybridMultilevel"/>
    <w:tmpl w:val="EA6A63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251E93"/>
    <w:multiLevelType w:val="hybridMultilevel"/>
    <w:tmpl w:val="24ECF6DC"/>
    <w:lvl w:ilvl="0" w:tplc="7720762A">
      <w:start w:val="1"/>
      <w:numFmt w:val="bullet"/>
      <w:lvlText w:val=""/>
      <w:lvlJc w:val="left"/>
      <w:pPr>
        <w:ind w:left="360" w:hanging="360"/>
      </w:pPr>
      <w:rPr>
        <w:rFonts w:ascii="Symbol" w:hAnsi="Symbol" w:hint="default"/>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EC1DA7"/>
    <w:multiLevelType w:val="hybridMultilevel"/>
    <w:tmpl w:val="8F88CCE8"/>
    <w:lvl w:ilvl="0" w:tplc="CC8EED76">
      <w:start w:val="16"/>
      <w:numFmt w:val="bullet"/>
      <w:lvlText w:val="-"/>
      <w:lvlJc w:val="left"/>
      <w:pPr>
        <w:ind w:left="720" w:hanging="360"/>
      </w:pPr>
      <w:rPr>
        <w:rFonts w:ascii="AT Rotis Semiserif 65" w:eastAsiaTheme="minorHAnsi" w:hAnsi="AT Rotis Semiserif 65"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F21213"/>
    <w:multiLevelType w:val="hybridMultilevel"/>
    <w:tmpl w:val="9FCE41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CCD003B"/>
    <w:multiLevelType w:val="hybridMultilevel"/>
    <w:tmpl w:val="F708A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F975F6"/>
    <w:multiLevelType w:val="hybridMultilevel"/>
    <w:tmpl w:val="9FCE41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F878C3"/>
    <w:multiLevelType w:val="hybridMultilevel"/>
    <w:tmpl w:val="49BC15E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ATRotisSansSerif 45 Light"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TRotisSansSerif 45 Light"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TRotisSansSerif 45 Light"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344716"/>
    <w:multiLevelType w:val="hybridMultilevel"/>
    <w:tmpl w:val="44A4A9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A965AAD"/>
    <w:multiLevelType w:val="hybridMultilevel"/>
    <w:tmpl w:val="9FCE41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D421020"/>
    <w:multiLevelType w:val="hybridMultilevel"/>
    <w:tmpl w:val="55E0F8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03767BE"/>
    <w:multiLevelType w:val="hybridMultilevel"/>
    <w:tmpl w:val="E1CAA2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9B175FA"/>
    <w:multiLevelType w:val="hybridMultilevel"/>
    <w:tmpl w:val="78B8A6D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722302D8"/>
    <w:multiLevelType w:val="multilevel"/>
    <w:tmpl w:val="B16AB7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9"/>
  </w:num>
  <w:num w:numId="3">
    <w:abstractNumId w:val="7"/>
  </w:num>
  <w:num w:numId="4">
    <w:abstractNumId w:val="6"/>
  </w:num>
  <w:num w:numId="5">
    <w:abstractNumId w:val="4"/>
  </w:num>
  <w:num w:numId="6">
    <w:abstractNumId w:val="0"/>
  </w:num>
  <w:num w:numId="7">
    <w:abstractNumId w:val="1"/>
  </w:num>
  <w:num w:numId="8">
    <w:abstractNumId w:val="5"/>
  </w:num>
  <w:num w:numId="9">
    <w:abstractNumId w:val="8"/>
  </w:num>
  <w:num w:numId="10">
    <w:abstractNumId w:val="3"/>
  </w:num>
  <w:num w:numId="11">
    <w:abstractNumId w:val="13"/>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A3"/>
    <w:rsid w:val="00000755"/>
    <w:rsid w:val="000545AD"/>
    <w:rsid w:val="000871DF"/>
    <w:rsid w:val="000A58D0"/>
    <w:rsid w:val="000B559E"/>
    <w:rsid w:val="000C45CD"/>
    <w:rsid w:val="000D6308"/>
    <w:rsid w:val="000D72B9"/>
    <w:rsid w:val="00104666"/>
    <w:rsid w:val="0010779F"/>
    <w:rsid w:val="00115EC9"/>
    <w:rsid w:val="001219F0"/>
    <w:rsid w:val="00121B93"/>
    <w:rsid w:val="0012277E"/>
    <w:rsid w:val="00130FF2"/>
    <w:rsid w:val="001316DA"/>
    <w:rsid w:val="0013433E"/>
    <w:rsid w:val="00137E86"/>
    <w:rsid w:val="00155A02"/>
    <w:rsid w:val="00171B41"/>
    <w:rsid w:val="00194585"/>
    <w:rsid w:val="001961C4"/>
    <w:rsid w:val="001C3C4E"/>
    <w:rsid w:val="001D030A"/>
    <w:rsid w:val="001D35CF"/>
    <w:rsid w:val="001D3DE4"/>
    <w:rsid w:val="001E02AF"/>
    <w:rsid w:val="001E7DCD"/>
    <w:rsid w:val="001F0ED7"/>
    <w:rsid w:val="002008ED"/>
    <w:rsid w:val="0020439A"/>
    <w:rsid w:val="00213E89"/>
    <w:rsid w:val="00230BAD"/>
    <w:rsid w:val="00264CFD"/>
    <w:rsid w:val="00282853"/>
    <w:rsid w:val="002A07DA"/>
    <w:rsid w:val="002B6D78"/>
    <w:rsid w:val="002C150E"/>
    <w:rsid w:val="002C2575"/>
    <w:rsid w:val="002D3E89"/>
    <w:rsid w:val="002D403A"/>
    <w:rsid w:val="002E0CCA"/>
    <w:rsid w:val="002F5CA5"/>
    <w:rsid w:val="0030693A"/>
    <w:rsid w:val="00311733"/>
    <w:rsid w:val="00326CE4"/>
    <w:rsid w:val="00342E01"/>
    <w:rsid w:val="00350558"/>
    <w:rsid w:val="00377588"/>
    <w:rsid w:val="003A7026"/>
    <w:rsid w:val="003B5F12"/>
    <w:rsid w:val="003D47C8"/>
    <w:rsid w:val="003F7717"/>
    <w:rsid w:val="003F78E4"/>
    <w:rsid w:val="004128EF"/>
    <w:rsid w:val="00417048"/>
    <w:rsid w:val="004346A4"/>
    <w:rsid w:val="00464040"/>
    <w:rsid w:val="00486177"/>
    <w:rsid w:val="004B0CFC"/>
    <w:rsid w:val="004B4139"/>
    <w:rsid w:val="004B633C"/>
    <w:rsid w:val="004C3544"/>
    <w:rsid w:val="004C7BC2"/>
    <w:rsid w:val="004E1C2F"/>
    <w:rsid w:val="004F0BD3"/>
    <w:rsid w:val="004F614F"/>
    <w:rsid w:val="0051395F"/>
    <w:rsid w:val="005445AB"/>
    <w:rsid w:val="00566CC2"/>
    <w:rsid w:val="00580251"/>
    <w:rsid w:val="00587262"/>
    <w:rsid w:val="005964AB"/>
    <w:rsid w:val="005A3FA3"/>
    <w:rsid w:val="005A4612"/>
    <w:rsid w:val="005A4721"/>
    <w:rsid w:val="005C6A5D"/>
    <w:rsid w:val="005E2A08"/>
    <w:rsid w:val="005F1940"/>
    <w:rsid w:val="00613858"/>
    <w:rsid w:val="006404AA"/>
    <w:rsid w:val="0066655C"/>
    <w:rsid w:val="00675A66"/>
    <w:rsid w:val="0067799C"/>
    <w:rsid w:val="006C4D42"/>
    <w:rsid w:val="006C5EF3"/>
    <w:rsid w:val="006D3BF2"/>
    <w:rsid w:val="006D4A8B"/>
    <w:rsid w:val="006E00F9"/>
    <w:rsid w:val="006F3601"/>
    <w:rsid w:val="006F3C3B"/>
    <w:rsid w:val="00723F78"/>
    <w:rsid w:val="00734EC4"/>
    <w:rsid w:val="007533E9"/>
    <w:rsid w:val="00756E49"/>
    <w:rsid w:val="007646FC"/>
    <w:rsid w:val="00774D02"/>
    <w:rsid w:val="0078212D"/>
    <w:rsid w:val="00793900"/>
    <w:rsid w:val="007A0926"/>
    <w:rsid w:val="007A6E06"/>
    <w:rsid w:val="007B5DAE"/>
    <w:rsid w:val="007B7F59"/>
    <w:rsid w:val="007E339C"/>
    <w:rsid w:val="008017E5"/>
    <w:rsid w:val="008148FA"/>
    <w:rsid w:val="00814B2B"/>
    <w:rsid w:val="008476F2"/>
    <w:rsid w:val="008707E1"/>
    <w:rsid w:val="00870F9F"/>
    <w:rsid w:val="00895704"/>
    <w:rsid w:val="00896F35"/>
    <w:rsid w:val="008A6CCD"/>
    <w:rsid w:val="008C5CE9"/>
    <w:rsid w:val="008D0582"/>
    <w:rsid w:val="008D5F67"/>
    <w:rsid w:val="008E27CE"/>
    <w:rsid w:val="0090539B"/>
    <w:rsid w:val="009204F7"/>
    <w:rsid w:val="0093027E"/>
    <w:rsid w:val="0093298A"/>
    <w:rsid w:val="00934EE1"/>
    <w:rsid w:val="00964249"/>
    <w:rsid w:val="00975509"/>
    <w:rsid w:val="00975C18"/>
    <w:rsid w:val="00995114"/>
    <w:rsid w:val="0099670E"/>
    <w:rsid w:val="009B48B9"/>
    <w:rsid w:val="009C0FDC"/>
    <w:rsid w:val="009D5D80"/>
    <w:rsid w:val="009F6B41"/>
    <w:rsid w:val="00A04B19"/>
    <w:rsid w:val="00A12D81"/>
    <w:rsid w:val="00A550DA"/>
    <w:rsid w:val="00A811F3"/>
    <w:rsid w:val="00AA19D5"/>
    <w:rsid w:val="00AA772E"/>
    <w:rsid w:val="00AD34F0"/>
    <w:rsid w:val="00AE1F9F"/>
    <w:rsid w:val="00B16BBC"/>
    <w:rsid w:val="00B25374"/>
    <w:rsid w:val="00B47B99"/>
    <w:rsid w:val="00B50567"/>
    <w:rsid w:val="00B50FA0"/>
    <w:rsid w:val="00B65070"/>
    <w:rsid w:val="00B8142F"/>
    <w:rsid w:val="00BB62DB"/>
    <w:rsid w:val="00BC7648"/>
    <w:rsid w:val="00BD2E66"/>
    <w:rsid w:val="00BD508E"/>
    <w:rsid w:val="00BE3B72"/>
    <w:rsid w:val="00BE445F"/>
    <w:rsid w:val="00BF66E2"/>
    <w:rsid w:val="00C00445"/>
    <w:rsid w:val="00C12168"/>
    <w:rsid w:val="00C153AB"/>
    <w:rsid w:val="00C17E65"/>
    <w:rsid w:val="00C17FD9"/>
    <w:rsid w:val="00C23185"/>
    <w:rsid w:val="00C44297"/>
    <w:rsid w:val="00C71693"/>
    <w:rsid w:val="00C95576"/>
    <w:rsid w:val="00C97E06"/>
    <w:rsid w:val="00CA7C2E"/>
    <w:rsid w:val="00CC3FEC"/>
    <w:rsid w:val="00CD1D55"/>
    <w:rsid w:val="00CE39F8"/>
    <w:rsid w:val="00CF1EE8"/>
    <w:rsid w:val="00CF2C64"/>
    <w:rsid w:val="00CF5FC0"/>
    <w:rsid w:val="00D068B3"/>
    <w:rsid w:val="00D81700"/>
    <w:rsid w:val="00DA67DE"/>
    <w:rsid w:val="00E1538E"/>
    <w:rsid w:val="00E256D6"/>
    <w:rsid w:val="00E508D3"/>
    <w:rsid w:val="00E73D8F"/>
    <w:rsid w:val="00E83DB1"/>
    <w:rsid w:val="00E86A13"/>
    <w:rsid w:val="00EC1DE3"/>
    <w:rsid w:val="00EC4CB7"/>
    <w:rsid w:val="00F0135F"/>
    <w:rsid w:val="00F032FD"/>
    <w:rsid w:val="00F07C68"/>
    <w:rsid w:val="00F11A21"/>
    <w:rsid w:val="00F12A4B"/>
    <w:rsid w:val="00F168E7"/>
    <w:rsid w:val="00F3225D"/>
    <w:rsid w:val="00F5085A"/>
    <w:rsid w:val="00F63D70"/>
    <w:rsid w:val="00F64A0F"/>
    <w:rsid w:val="00F7383A"/>
    <w:rsid w:val="00F7723A"/>
    <w:rsid w:val="00F83CD5"/>
    <w:rsid w:val="00F84F68"/>
    <w:rsid w:val="00F97F72"/>
    <w:rsid w:val="00FC559B"/>
    <w:rsid w:val="00FD0259"/>
    <w:rsid w:val="00FD3B34"/>
    <w:rsid w:val="00FE46A5"/>
    <w:rsid w:val="00FF6D83"/>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36F61E6"/>
  <w15:docId w15:val="{C43A201E-2EFC-4BBA-8329-E79261061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5576"/>
    <w:pPr>
      <w:spacing w:after="200" w:line="276" w:lineRule="auto"/>
    </w:pPr>
    <w:rPr>
      <w:sz w:val="22"/>
      <w:szCs w:val="22"/>
    </w:rPr>
  </w:style>
  <w:style w:type="paragraph" w:styleId="Titolo1">
    <w:name w:val="heading 1"/>
    <w:basedOn w:val="Normale"/>
    <w:next w:val="Normale"/>
    <w:link w:val="Titolo1Carattere"/>
    <w:uiPriority w:val="9"/>
    <w:qFormat/>
    <w:rsid w:val="004B41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link w:val="Titolo2Carattere"/>
    <w:uiPriority w:val="9"/>
    <w:qFormat/>
    <w:rsid w:val="00EC1DE3"/>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3FA3"/>
    <w:pPr>
      <w:tabs>
        <w:tab w:val="center" w:pos="4819"/>
        <w:tab w:val="right" w:pos="9638"/>
      </w:tabs>
    </w:pPr>
  </w:style>
  <w:style w:type="character" w:customStyle="1" w:styleId="IntestazioneCarattere">
    <w:name w:val="Intestazione Carattere"/>
    <w:basedOn w:val="Carpredefinitoparagrafo"/>
    <w:link w:val="Intestazione"/>
    <w:uiPriority w:val="99"/>
    <w:rsid w:val="005A3FA3"/>
    <w:rPr>
      <w:sz w:val="24"/>
      <w:szCs w:val="24"/>
    </w:rPr>
  </w:style>
  <w:style w:type="paragraph" w:styleId="Pidipagina">
    <w:name w:val="footer"/>
    <w:basedOn w:val="Normale"/>
    <w:link w:val="PidipaginaCarattere"/>
    <w:uiPriority w:val="99"/>
    <w:unhideWhenUsed/>
    <w:rsid w:val="005A3FA3"/>
    <w:pPr>
      <w:tabs>
        <w:tab w:val="center" w:pos="4819"/>
        <w:tab w:val="right" w:pos="9638"/>
      </w:tabs>
    </w:pPr>
  </w:style>
  <w:style w:type="character" w:customStyle="1" w:styleId="PidipaginaCarattere">
    <w:name w:val="Piè di pagina Carattere"/>
    <w:basedOn w:val="Carpredefinitoparagrafo"/>
    <w:link w:val="Pidipagina"/>
    <w:uiPriority w:val="99"/>
    <w:rsid w:val="005A3FA3"/>
    <w:rPr>
      <w:sz w:val="24"/>
      <w:szCs w:val="24"/>
    </w:rPr>
  </w:style>
  <w:style w:type="character" w:styleId="Numeropagina">
    <w:name w:val="page number"/>
    <w:basedOn w:val="Carpredefinitoparagrafo"/>
    <w:uiPriority w:val="99"/>
    <w:semiHidden/>
    <w:unhideWhenUsed/>
    <w:rsid w:val="00464040"/>
  </w:style>
  <w:style w:type="paragraph" w:styleId="Paragrafoelenco">
    <w:name w:val="List Paragraph"/>
    <w:basedOn w:val="Normale"/>
    <w:uiPriority w:val="34"/>
    <w:qFormat/>
    <w:rsid w:val="00C95576"/>
    <w:pPr>
      <w:ind w:left="720"/>
      <w:contextualSpacing/>
    </w:pPr>
  </w:style>
  <w:style w:type="character" w:customStyle="1" w:styleId="Titolo2Carattere">
    <w:name w:val="Titolo 2 Carattere"/>
    <w:basedOn w:val="Carpredefinitoparagrafo"/>
    <w:link w:val="Titolo2"/>
    <w:uiPriority w:val="9"/>
    <w:rsid w:val="00EC1DE3"/>
    <w:rPr>
      <w:rFonts w:ascii="Times New Roman" w:eastAsia="Times New Roman" w:hAnsi="Times New Roman" w:cs="Times New Roman"/>
      <w:b/>
      <w:bCs/>
      <w:sz w:val="36"/>
      <w:szCs w:val="36"/>
      <w:lang w:val="en-GB" w:eastAsia="en-GB"/>
    </w:rPr>
  </w:style>
  <w:style w:type="paragraph" w:styleId="Testofumetto">
    <w:name w:val="Balloon Text"/>
    <w:basedOn w:val="Normale"/>
    <w:link w:val="TestofumettoCarattere"/>
    <w:uiPriority w:val="99"/>
    <w:semiHidden/>
    <w:unhideWhenUsed/>
    <w:rsid w:val="00E256D6"/>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256D6"/>
    <w:rPr>
      <w:rFonts w:ascii="Lucida Grande" w:hAnsi="Lucida Grande" w:cs="Lucida Grande"/>
      <w:sz w:val="18"/>
      <w:szCs w:val="18"/>
    </w:rPr>
  </w:style>
  <w:style w:type="character" w:styleId="Collegamentoipertestuale">
    <w:name w:val="Hyperlink"/>
    <w:basedOn w:val="Carpredefinitoparagrafo"/>
    <w:uiPriority w:val="99"/>
    <w:unhideWhenUsed/>
    <w:rsid w:val="008C5CE9"/>
    <w:rPr>
      <w:color w:val="0000FF" w:themeColor="hyperlink"/>
      <w:u w:val="single"/>
    </w:rPr>
  </w:style>
  <w:style w:type="paragraph" w:customStyle="1" w:styleId="Standard">
    <w:name w:val="Standard"/>
    <w:rsid w:val="002B6D78"/>
    <w:pPr>
      <w:widowControl w:val="0"/>
      <w:suppressAutoHyphens/>
      <w:autoSpaceDN w:val="0"/>
      <w:textAlignment w:val="baseline"/>
    </w:pPr>
    <w:rPr>
      <w:rFonts w:ascii="Times New Roman" w:eastAsia="SimSun" w:hAnsi="Times New Roman" w:cs="Mangal"/>
      <w:kern w:val="3"/>
      <w:sz w:val="24"/>
      <w:szCs w:val="24"/>
      <w:lang w:val="en-GB" w:eastAsia="zh-CN" w:bidi="hi-IN"/>
    </w:rPr>
  </w:style>
  <w:style w:type="paragraph" w:customStyle="1" w:styleId="TableContents">
    <w:name w:val="Table Contents"/>
    <w:basedOn w:val="Standard"/>
    <w:rsid w:val="002B6D78"/>
    <w:pPr>
      <w:suppressLineNumbers/>
    </w:pPr>
  </w:style>
  <w:style w:type="paragraph" w:styleId="Testonormale">
    <w:name w:val="Plain Text"/>
    <w:basedOn w:val="Normale"/>
    <w:link w:val="TestonormaleCarattere"/>
    <w:uiPriority w:val="99"/>
    <w:unhideWhenUsed/>
    <w:rsid w:val="00F63D70"/>
    <w:pPr>
      <w:spacing w:after="0" w:line="240" w:lineRule="auto"/>
    </w:pPr>
    <w:rPr>
      <w:rFonts w:ascii="Calibri" w:hAnsi="Calibri"/>
      <w:szCs w:val="21"/>
      <w:lang w:val="en-GB"/>
    </w:rPr>
  </w:style>
  <w:style w:type="character" w:customStyle="1" w:styleId="TestonormaleCarattere">
    <w:name w:val="Testo normale Carattere"/>
    <w:basedOn w:val="Carpredefinitoparagrafo"/>
    <w:link w:val="Testonormale"/>
    <w:uiPriority w:val="99"/>
    <w:rsid w:val="00F63D70"/>
    <w:rPr>
      <w:rFonts w:ascii="Calibri" w:hAnsi="Calibri"/>
      <w:sz w:val="22"/>
      <w:szCs w:val="21"/>
      <w:lang w:val="en-GB"/>
    </w:rPr>
  </w:style>
  <w:style w:type="paragraph" w:styleId="NormaleWeb">
    <w:name w:val="Normal (Web)"/>
    <w:basedOn w:val="Normale"/>
    <w:uiPriority w:val="99"/>
    <w:semiHidden/>
    <w:unhideWhenUsed/>
    <w:rsid w:val="004C7B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nfasigrassetto">
    <w:name w:val="Strong"/>
    <w:basedOn w:val="Carpredefinitoparagrafo"/>
    <w:uiPriority w:val="22"/>
    <w:qFormat/>
    <w:rsid w:val="004C7BC2"/>
    <w:rPr>
      <w:b/>
      <w:bCs/>
    </w:rPr>
  </w:style>
  <w:style w:type="character" w:customStyle="1" w:styleId="apple-converted-space">
    <w:name w:val="apple-converted-space"/>
    <w:basedOn w:val="Carpredefinitoparagrafo"/>
    <w:rsid w:val="004C7BC2"/>
  </w:style>
  <w:style w:type="paragraph" w:customStyle="1" w:styleId="font7">
    <w:name w:val="font_7"/>
    <w:basedOn w:val="Normale"/>
    <w:rsid w:val="006F3C3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itolo1Carattere">
    <w:name w:val="Titolo 1 Carattere"/>
    <w:basedOn w:val="Carpredefinitoparagrafo"/>
    <w:link w:val="Titolo1"/>
    <w:uiPriority w:val="9"/>
    <w:rsid w:val="004B413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707415">
      <w:bodyDiv w:val="1"/>
      <w:marLeft w:val="0"/>
      <w:marRight w:val="0"/>
      <w:marTop w:val="0"/>
      <w:marBottom w:val="0"/>
      <w:divBdr>
        <w:top w:val="none" w:sz="0" w:space="0" w:color="auto"/>
        <w:left w:val="none" w:sz="0" w:space="0" w:color="auto"/>
        <w:bottom w:val="none" w:sz="0" w:space="0" w:color="auto"/>
        <w:right w:val="none" w:sz="0" w:space="0" w:color="auto"/>
      </w:divBdr>
    </w:div>
    <w:div w:id="695079535">
      <w:bodyDiv w:val="1"/>
      <w:marLeft w:val="0"/>
      <w:marRight w:val="0"/>
      <w:marTop w:val="0"/>
      <w:marBottom w:val="0"/>
      <w:divBdr>
        <w:top w:val="none" w:sz="0" w:space="0" w:color="auto"/>
        <w:left w:val="none" w:sz="0" w:space="0" w:color="auto"/>
        <w:bottom w:val="none" w:sz="0" w:space="0" w:color="auto"/>
        <w:right w:val="none" w:sz="0" w:space="0" w:color="auto"/>
      </w:divBdr>
    </w:div>
    <w:div w:id="705377415">
      <w:bodyDiv w:val="1"/>
      <w:marLeft w:val="0"/>
      <w:marRight w:val="0"/>
      <w:marTop w:val="0"/>
      <w:marBottom w:val="0"/>
      <w:divBdr>
        <w:top w:val="none" w:sz="0" w:space="0" w:color="auto"/>
        <w:left w:val="none" w:sz="0" w:space="0" w:color="auto"/>
        <w:bottom w:val="none" w:sz="0" w:space="0" w:color="auto"/>
        <w:right w:val="none" w:sz="0" w:space="0" w:color="auto"/>
      </w:divBdr>
    </w:div>
    <w:div w:id="765461252">
      <w:bodyDiv w:val="1"/>
      <w:marLeft w:val="0"/>
      <w:marRight w:val="0"/>
      <w:marTop w:val="0"/>
      <w:marBottom w:val="0"/>
      <w:divBdr>
        <w:top w:val="none" w:sz="0" w:space="0" w:color="auto"/>
        <w:left w:val="none" w:sz="0" w:space="0" w:color="auto"/>
        <w:bottom w:val="none" w:sz="0" w:space="0" w:color="auto"/>
        <w:right w:val="none" w:sz="0" w:space="0" w:color="auto"/>
      </w:divBdr>
    </w:div>
    <w:div w:id="862133042">
      <w:bodyDiv w:val="1"/>
      <w:marLeft w:val="0"/>
      <w:marRight w:val="0"/>
      <w:marTop w:val="0"/>
      <w:marBottom w:val="0"/>
      <w:divBdr>
        <w:top w:val="none" w:sz="0" w:space="0" w:color="auto"/>
        <w:left w:val="none" w:sz="0" w:space="0" w:color="auto"/>
        <w:bottom w:val="none" w:sz="0" w:space="0" w:color="auto"/>
        <w:right w:val="none" w:sz="0" w:space="0" w:color="auto"/>
      </w:divBdr>
    </w:div>
    <w:div w:id="882598167">
      <w:bodyDiv w:val="1"/>
      <w:marLeft w:val="0"/>
      <w:marRight w:val="0"/>
      <w:marTop w:val="0"/>
      <w:marBottom w:val="0"/>
      <w:divBdr>
        <w:top w:val="none" w:sz="0" w:space="0" w:color="auto"/>
        <w:left w:val="none" w:sz="0" w:space="0" w:color="auto"/>
        <w:bottom w:val="none" w:sz="0" w:space="0" w:color="auto"/>
        <w:right w:val="none" w:sz="0" w:space="0" w:color="auto"/>
      </w:divBdr>
    </w:div>
    <w:div w:id="1229145314">
      <w:bodyDiv w:val="1"/>
      <w:marLeft w:val="0"/>
      <w:marRight w:val="0"/>
      <w:marTop w:val="0"/>
      <w:marBottom w:val="0"/>
      <w:divBdr>
        <w:top w:val="none" w:sz="0" w:space="0" w:color="auto"/>
        <w:left w:val="none" w:sz="0" w:space="0" w:color="auto"/>
        <w:bottom w:val="none" w:sz="0" w:space="0" w:color="auto"/>
        <w:right w:val="none" w:sz="0" w:space="0" w:color="auto"/>
      </w:divBdr>
    </w:div>
    <w:div w:id="1257246850">
      <w:bodyDiv w:val="1"/>
      <w:marLeft w:val="0"/>
      <w:marRight w:val="0"/>
      <w:marTop w:val="0"/>
      <w:marBottom w:val="0"/>
      <w:divBdr>
        <w:top w:val="none" w:sz="0" w:space="0" w:color="auto"/>
        <w:left w:val="none" w:sz="0" w:space="0" w:color="auto"/>
        <w:bottom w:val="none" w:sz="0" w:space="0" w:color="auto"/>
        <w:right w:val="none" w:sz="0" w:space="0" w:color="auto"/>
      </w:divBdr>
    </w:div>
    <w:div w:id="1273587841">
      <w:bodyDiv w:val="1"/>
      <w:marLeft w:val="0"/>
      <w:marRight w:val="0"/>
      <w:marTop w:val="0"/>
      <w:marBottom w:val="0"/>
      <w:divBdr>
        <w:top w:val="none" w:sz="0" w:space="0" w:color="auto"/>
        <w:left w:val="none" w:sz="0" w:space="0" w:color="auto"/>
        <w:bottom w:val="none" w:sz="0" w:space="0" w:color="auto"/>
        <w:right w:val="none" w:sz="0" w:space="0" w:color="auto"/>
      </w:divBdr>
    </w:div>
    <w:div w:id="1629429213">
      <w:bodyDiv w:val="1"/>
      <w:marLeft w:val="0"/>
      <w:marRight w:val="0"/>
      <w:marTop w:val="0"/>
      <w:marBottom w:val="0"/>
      <w:divBdr>
        <w:top w:val="none" w:sz="0" w:space="0" w:color="auto"/>
        <w:left w:val="none" w:sz="0" w:space="0" w:color="auto"/>
        <w:bottom w:val="none" w:sz="0" w:space="0" w:color="auto"/>
        <w:right w:val="none" w:sz="0" w:space="0" w:color="auto"/>
      </w:divBdr>
    </w:div>
    <w:div w:id="1790658543">
      <w:bodyDiv w:val="1"/>
      <w:marLeft w:val="0"/>
      <w:marRight w:val="0"/>
      <w:marTop w:val="0"/>
      <w:marBottom w:val="0"/>
      <w:divBdr>
        <w:top w:val="none" w:sz="0" w:space="0" w:color="auto"/>
        <w:left w:val="none" w:sz="0" w:space="0" w:color="auto"/>
        <w:bottom w:val="none" w:sz="0" w:space="0" w:color="auto"/>
        <w:right w:val="none" w:sz="0" w:space="0" w:color="auto"/>
      </w:divBdr>
    </w:div>
    <w:div w:id="1958102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2782</Words>
  <Characters>15858</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cp:lastModifiedBy>Liliana</cp:lastModifiedBy>
  <cp:revision>4</cp:revision>
  <cp:lastPrinted>2016-03-30T12:06:00Z</cp:lastPrinted>
  <dcterms:created xsi:type="dcterms:W3CDTF">2016-03-30T12:06:00Z</dcterms:created>
  <dcterms:modified xsi:type="dcterms:W3CDTF">2016-03-30T12:34:00Z</dcterms:modified>
</cp:coreProperties>
</file>